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64B87" w14:textId="77777777" w:rsidR="002D2E32" w:rsidRDefault="002D2E32" w:rsidP="002D2E32">
      <w:pPr>
        <w:pStyle w:val="Heading41"/>
        <w:ind w:left="0" w:firstLine="0"/>
        <w:rPr>
          <w:rFonts w:ascii="Cambria" w:hAnsi="Cambria" w:cs="Arial"/>
          <w:b w:val="0"/>
          <w:i/>
          <w:sz w:val="22"/>
          <w:szCs w:val="22"/>
          <w:u w:val="none"/>
          <w:lang w:val="ru-RU" w:eastAsia="ar-SA"/>
        </w:rPr>
      </w:pPr>
    </w:p>
    <w:p w14:paraId="05F4A961" w14:textId="77777777" w:rsidR="002D2E32" w:rsidRDefault="002D2E32" w:rsidP="002D2E32">
      <w:pPr>
        <w:pStyle w:val="Heading41"/>
        <w:ind w:left="0" w:firstLine="0"/>
        <w:rPr>
          <w:rFonts w:ascii="Cambria" w:hAnsi="Cambria" w:cs="Arial"/>
          <w:b w:val="0"/>
          <w:i/>
          <w:sz w:val="22"/>
          <w:szCs w:val="22"/>
          <w:u w:val="none"/>
          <w:lang w:val="ru-RU" w:eastAsia="ar-SA"/>
        </w:rPr>
      </w:pPr>
      <w:r w:rsidRPr="006265FD">
        <w:rPr>
          <w:rFonts w:ascii="Cambria" w:hAnsi="Cambria" w:cs="Arial"/>
          <w:b w:val="0"/>
          <w:i/>
          <w:sz w:val="22"/>
          <w:szCs w:val="22"/>
          <w:u w:val="none"/>
          <w:lang w:val="ru-RU" w:eastAsia="ar-SA"/>
        </w:rPr>
        <w:t xml:space="preserve">             </w:t>
      </w:r>
    </w:p>
    <w:p w14:paraId="61463882" w14:textId="77777777" w:rsidR="002D2E32" w:rsidRDefault="002D2E32" w:rsidP="002D2E32">
      <w:pPr>
        <w:pStyle w:val="Heading41"/>
        <w:ind w:left="0" w:firstLine="0"/>
        <w:rPr>
          <w:rFonts w:ascii="Cambria" w:hAnsi="Cambria" w:cs="Arial"/>
          <w:b w:val="0"/>
          <w:i/>
          <w:sz w:val="22"/>
          <w:szCs w:val="22"/>
          <w:u w:val="none"/>
          <w:lang w:val="ru-RU" w:eastAsia="ar-SA"/>
        </w:rPr>
      </w:pPr>
    </w:p>
    <w:p w14:paraId="440B3E25" w14:textId="77777777" w:rsidR="002D2E32" w:rsidRDefault="002D2E32" w:rsidP="002D2E32">
      <w:pPr>
        <w:pStyle w:val="Heading41"/>
        <w:ind w:left="0" w:firstLine="0"/>
        <w:rPr>
          <w:rFonts w:ascii="Cambria" w:hAnsi="Cambria" w:cs="Arial"/>
          <w:b w:val="0"/>
          <w:i/>
          <w:sz w:val="22"/>
          <w:szCs w:val="22"/>
          <w:u w:val="none"/>
          <w:lang w:val="ru-RU" w:eastAsia="ar-SA"/>
        </w:rPr>
      </w:pPr>
    </w:p>
    <w:p w14:paraId="2A12BBAA" w14:textId="77777777" w:rsidR="002D2E32" w:rsidRDefault="002D2E32" w:rsidP="002D2E32">
      <w:pPr>
        <w:pStyle w:val="Heading41"/>
        <w:ind w:left="0" w:firstLine="0"/>
        <w:rPr>
          <w:rFonts w:ascii="Cambria" w:hAnsi="Cambria" w:cs="Arial"/>
          <w:b w:val="0"/>
          <w:i/>
          <w:sz w:val="22"/>
          <w:szCs w:val="22"/>
          <w:u w:val="none"/>
          <w:lang w:val="ru-RU" w:eastAsia="ar-SA"/>
        </w:rPr>
      </w:pPr>
    </w:p>
    <w:p w14:paraId="04FB74BF" w14:textId="77777777" w:rsidR="002D2E32" w:rsidRDefault="002D2E32" w:rsidP="002D2E32">
      <w:pPr>
        <w:pStyle w:val="Heading41"/>
        <w:ind w:left="0" w:firstLine="0"/>
        <w:rPr>
          <w:rFonts w:ascii="Cambria" w:hAnsi="Cambria" w:cs="Arial"/>
          <w:b w:val="0"/>
          <w:i/>
          <w:sz w:val="22"/>
          <w:szCs w:val="22"/>
          <w:u w:val="none"/>
          <w:lang w:val="ru-RU" w:eastAsia="ar-SA"/>
        </w:rPr>
      </w:pPr>
    </w:p>
    <w:p w14:paraId="4E0C366F" w14:textId="2BB62022" w:rsidR="002D2E32" w:rsidRPr="006265FD" w:rsidRDefault="002D2E32" w:rsidP="002D2E32">
      <w:pPr>
        <w:pStyle w:val="Heading41"/>
        <w:ind w:left="0" w:firstLine="0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sz w:val="22"/>
          <w:szCs w:val="22"/>
          <w:lang w:val="ru-RU"/>
        </w:rPr>
        <w:t>Техническое задание</w:t>
      </w:r>
    </w:p>
    <w:p w14:paraId="45912999" w14:textId="77777777" w:rsidR="002D2E32" w:rsidRPr="006265FD" w:rsidRDefault="002D2E32" w:rsidP="002D2E32">
      <w:pPr>
        <w:spacing w:before="0" w:after="0"/>
        <w:jc w:val="center"/>
        <w:rPr>
          <w:sz w:val="22"/>
          <w:szCs w:val="22"/>
          <w:highlight w:val="yellow"/>
        </w:rPr>
      </w:pPr>
      <w:proofErr w:type="gramStart"/>
      <w:r>
        <w:rPr>
          <w:rFonts w:ascii="Times New Roman" w:hAnsi="Times New Roman"/>
          <w:b/>
          <w:bCs w:val="0"/>
          <w:sz w:val="22"/>
          <w:szCs w:val="22"/>
          <w:u w:val="single"/>
          <w:lang w:eastAsia="en-US"/>
        </w:rPr>
        <w:t>Индивидуальным  предпринимателям</w:t>
      </w:r>
      <w:proofErr w:type="gramEnd"/>
      <w:r w:rsidRPr="00AA5F64">
        <w:rPr>
          <w:rFonts w:ascii="Times New Roman" w:hAnsi="Times New Roman"/>
          <w:b/>
          <w:bCs w:val="0"/>
          <w:sz w:val="22"/>
          <w:szCs w:val="22"/>
          <w:u w:val="single"/>
          <w:lang w:eastAsia="en-US"/>
        </w:rPr>
        <w:t xml:space="preserve">  для предоставления комплексной логистической и административной поддержки для экстренного реагировани</w:t>
      </w:r>
      <w:r>
        <w:rPr>
          <w:rFonts w:ascii="Times New Roman" w:hAnsi="Times New Roman"/>
          <w:b/>
          <w:bCs w:val="0"/>
          <w:sz w:val="22"/>
          <w:szCs w:val="22"/>
          <w:u w:val="single"/>
          <w:lang w:eastAsia="en-US"/>
        </w:rPr>
        <w:t>я на последствия полномасштабного</w:t>
      </w:r>
      <w:r w:rsidRPr="00AA5F64">
        <w:rPr>
          <w:rFonts w:ascii="Times New Roman" w:hAnsi="Times New Roman"/>
          <w:b/>
          <w:bCs w:val="0"/>
          <w:sz w:val="22"/>
          <w:szCs w:val="22"/>
          <w:u w:val="single"/>
          <w:lang w:eastAsia="en-US"/>
        </w:rPr>
        <w:t xml:space="preserve"> военного вторжения Российской Федерации в Украине в рамках проекта «Ответ кризису силами гражданского общества для помощи детям в Украине», финансируемого ЮНИСЕФ.</w:t>
      </w:r>
    </w:p>
    <w:p w14:paraId="6CF5B449" w14:textId="77777777" w:rsidR="002D2E32" w:rsidRDefault="002D2E32" w:rsidP="002D2E32">
      <w:pPr>
        <w:spacing w:before="0" w:after="0"/>
        <w:jc w:val="right"/>
        <w:rPr>
          <w:sz w:val="22"/>
          <w:szCs w:val="22"/>
        </w:rPr>
      </w:pPr>
    </w:p>
    <w:p w14:paraId="29124F54" w14:textId="77777777" w:rsidR="002D2E32" w:rsidRPr="006265FD" w:rsidRDefault="002D2E32" w:rsidP="002D2E32"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Дата</w:t>
      </w:r>
      <w:r w:rsidRPr="006265FD">
        <w:rPr>
          <w:sz w:val="22"/>
          <w:szCs w:val="22"/>
        </w:rPr>
        <w:t xml:space="preserve">: </w:t>
      </w:r>
      <w:r>
        <w:rPr>
          <w:rFonts w:cs="Calibri"/>
          <w:sz w:val="22"/>
          <w:szCs w:val="22"/>
        </w:rPr>
        <w:t xml:space="preserve">19 апреля 2022 года </w:t>
      </w:r>
    </w:p>
    <w:p w14:paraId="3E7A1844" w14:textId="77777777" w:rsidR="002D2E32" w:rsidRPr="006265FD" w:rsidRDefault="002D2E32" w:rsidP="002D2E32">
      <w:pPr>
        <w:spacing w:before="0" w:after="0"/>
        <w:rPr>
          <w:sz w:val="22"/>
          <w:szCs w:val="22"/>
        </w:rPr>
      </w:pPr>
    </w:p>
    <w:p w14:paraId="6D01BEDE" w14:textId="77777777" w:rsidR="002D2E32" w:rsidRDefault="002D2E32" w:rsidP="002D2E32">
      <w:pPr>
        <w:spacing w:before="0"/>
        <w:jc w:val="both"/>
        <w:rPr>
          <w:rFonts w:cs="Calibri"/>
          <w:sz w:val="22"/>
          <w:szCs w:val="22"/>
        </w:rPr>
      </w:pPr>
    </w:p>
    <w:p w14:paraId="77044680" w14:textId="77777777" w:rsidR="002D2E32" w:rsidRPr="00926573" w:rsidRDefault="002D2E32" w:rsidP="002D2E32">
      <w:pPr>
        <w:spacing w:before="0"/>
        <w:jc w:val="both"/>
        <w:rPr>
          <w:rFonts w:cs="Calibri"/>
          <w:b/>
          <w:sz w:val="22"/>
          <w:szCs w:val="22"/>
        </w:rPr>
      </w:pPr>
      <w:r w:rsidRPr="004643CB">
        <w:rPr>
          <w:rFonts w:cs="Calibri"/>
          <w:b/>
          <w:sz w:val="22"/>
          <w:szCs w:val="22"/>
        </w:rPr>
        <w:t xml:space="preserve">Про Европейскую коалицию </w:t>
      </w:r>
      <w:r>
        <w:rPr>
          <w:rFonts w:cs="Calibri"/>
          <w:b/>
          <w:sz w:val="22"/>
          <w:szCs w:val="22"/>
        </w:rPr>
        <w:t xml:space="preserve">по </w:t>
      </w:r>
      <w:r w:rsidRPr="004643CB">
        <w:rPr>
          <w:rFonts w:cs="Calibri"/>
          <w:b/>
          <w:sz w:val="22"/>
          <w:szCs w:val="22"/>
        </w:rPr>
        <w:t>борьб</w:t>
      </w:r>
      <w:r>
        <w:rPr>
          <w:rFonts w:cs="Calibri"/>
          <w:b/>
          <w:sz w:val="22"/>
          <w:szCs w:val="22"/>
        </w:rPr>
        <w:t>е</w:t>
      </w:r>
      <w:r w:rsidRPr="004643CB">
        <w:rPr>
          <w:rFonts w:cs="Calibri"/>
          <w:b/>
          <w:sz w:val="22"/>
          <w:szCs w:val="22"/>
        </w:rPr>
        <w:t xml:space="preserve"> с туберкулезом (ЕКТБ)</w:t>
      </w:r>
    </w:p>
    <w:p w14:paraId="7A11A671" w14:textId="77777777" w:rsidR="002D2E32" w:rsidRPr="00926573" w:rsidRDefault="002D2E32" w:rsidP="002D2E32">
      <w:pPr>
        <w:spacing w:before="0"/>
        <w:jc w:val="both"/>
        <w:rPr>
          <w:rFonts w:cs="Calibri"/>
          <w:sz w:val="22"/>
          <w:szCs w:val="22"/>
        </w:rPr>
      </w:pPr>
      <w:r w:rsidRPr="00926573">
        <w:rPr>
          <w:rFonts w:cs="Calibri"/>
          <w:sz w:val="22"/>
          <w:szCs w:val="22"/>
        </w:rPr>
        <w:t>Основанная в 2009 году, ЕКТБ является региональной сетью по защите интересов организаций гражданского общ</w:t>
      </w:r>
      <w:r>
        <w:rPr>
          <w:rFonts w:cs="Calibri"/>
          <w:sz w:val="22"/>
          <w:szCs w:val="22"/>
        </w:rPr>
        <w:t>ества и отдельных лиц со всего Е</w:t>
      </w:r>
      <w:r w:rsidRPr="00926573">
        <w:rPr>
          <w:rFonts w:cs="Calibri"/>
          <w:sz w:val="22"/>
          <w:szCs w:val="22"/>
        </w:rPr>
        <w:t xml:space="preserve">вропейского региона </w:t>
      </w:r>
      <w:r>
        <w:rPr>
          <w:rFonts w:cs="Calibri"/>
          <w:sz w:val="22"/>
          <w:szCs w:val="22"/>
        </w:rPr>
        <w:t>ВОЗ</w:t>
      </w:r>
      <w:r w:rsidRPr="00926573">
        <w:rPr>
          <w:rFonts w:cs="Calibri"/>
          <w:sz w:val="22"/>
          <w:szCs w:val="22"/>
        </w:rPr>
        <w:t xml:space="preserve">, в которую входят Западная и Восточная Европа, Кавказ и Центральная Азия. Сеть направлена ​​на усиление роли гражданского общества в региональном противодействии туберкулезу и обеспечение политических и финансовых обязательств по борьбе с туберкулезом. В настоящее время ЕКТБ насчитывает более 200 членов из более чем 30 стран региона. В 2017 году ЕКТБ была зарегистрирована как юридическое лицо в Нидерландах для активизации своей региональной и национальной </w:t>
      </w:r>
      <w:proofErr w:type="spellStart"/>
      <w:r w:rsidRPr="00926573">
        <w:rPr>
          <w:rFonts w:cs="Calibri"/>
          <w:sz w:val="22"/>
          <w:szCs w:val="22"/>
        </w:rPr>
        <w:t>адвокации</w:t>
      </w:r>
      <w:proofErr w:type="spellEnd"/>
      <w:r w:rsidRPr="00926573">
        <w:rPr>
          <w:rFonts w:cs="Calibri"/>
          <w:sz w:val="22"/>
          <w:szCs w:val="22"/>
        </w:rPr>
        <w:t xml:space="preserve">, наращивания потенциала и поддержки инициатив по </w:t>
      </w:r>
      <w:proofErr w:type="spellStart"/>
      <w:r w:rsidRPr="00926573">
        <w:rPr>
          <w:rFonts w:cs="Calibri"/>
          <w:sz w:val="22"/>
          <w:szCs w:val="22"/>
        </w:rPr>
        <w:t>адвокации</w:t>
      </w:r>
      <w:proofErr w:type="spellEnd"/>
      <w:r w:rsidRPr="00926573">
        <w:rPr>
          <w:rFonts w:cs="Calibri"/>
          <w:sz w:val="22"/>
          <w:szCs w:val="22"/>
        </w:rPr>
        <w:t>, проводимых в странах. Секретариат ЕКТБ находится в Киеве и отвечает за координацию, коммуникацию, администрирование, программное и политическое управление сетью.</w:t>
      </w:r>
    </w:p>
    <w:p w14:paraId="122B2654" w14:textId="77777777" w:rsidR="002D2E32" w:rsidRPr="003B5DF3" w:rsidRDefault="002D2E32" w:rsidP="002D2E32">
      <w:pPr>
        <w:spacing w:before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Основная</w:t>
      </w:r>
      <w:r w:rsidRPr="001C3AE1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роль</w:t>
      </w:r>
      <w:r w:rsidRPr="001C3AE1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ТБЕК</w:t>
      </w:r>
      <w:r w:rsidRPr="001C3AE1">
        <w:rPr>
          <w:rFonts w:cs="Calibri"/>
          <w:sz w:val="22"/>
          <w:szCs w:val="22"/>
        </w:rPr>
        <w:t xml:space="preserve"> – </w:t>
      </w:r>
      <w:r>
        <w:rPr>
          <w:rFonts w:cs="Calibri"/>
          <w:sz w:val="22"/>
          <w:szCs w:val="22"/>
        </w:rPr>
        <w:t>поддержка</w:t>
      </w:r>
      <w:r w:rsidRPr="001C3AE1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гражданского</w:t>
      </w:r>
      <w:r w:rsidRPr="001C3AE1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сообщества</w:t>
      </w:r>
      <w:r w:rsidRPr="001C3AE1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в</w:t>
      </w:r>
      <w:r w:rsidRPr="001C3AE1">
        <w:rPr>
          <w:rFonts w:cs="Calibri"/>
          <w:sz w:val="22"/>
          <w:szCs w:val="22"/>
        </w:rPr>
        <w:t xml:space="preserve"> </w:t>
      </w:r>
      <w:proofErr w:type="spellStart"/>
      <w:r>
        <w:rPr>
          <w:rFonts w:cs="Calibri"/>
          <w:sz w:val="22"/>
          <w:szCs w:val="22"/>
        </w:rPr>
        <w:t>адвокации</w:t>
      </w:r>
      <w:proofErr w:type="spellEnd"/>
      <w:r w:rsidRPr="001C3AE1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ухода по ТБ на национальных и региональном уровнях. В</w:t>
      </w:r>
      <w:r w:rsidRPr="003B5DF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частности</w:t>
      </w:r>
      <w:r w:rsidRPr="003B5DF3">
        <w:rPr>
          <w:rFonts w:cs="Calibri"/>
          <w:sz w:val="22"/>
          <w:szCs w:val="22"/>
        </w:rPr>
        <w:t xml:space="preserve">, </w:t>
      </w:r>
      <w:r>
        <w:rPr>
          <w:rFonts w:cs="Calibri"/>
          <w:sz w:val="22"/>
          <w:szCs w:val="22"/>
        </w:rPr>
        <w:t>ТБЕК</w:t>
      </w:r>
      <w:r w:rsidRPr="003B5DF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разрабатывает</w:t>
      </w:r>
      <w:r w:rsidRPr="003B5DF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региональную</w:t>
      </w:r>
      <w:r w:rsidRPr="003B5DF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политику</w:t>
      </w:r>
      <w:r w:rsidRPr="003B5DF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и</w:t>
      </w:r>
      <w:r w:rsidRPr="003B5DF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другие</w:t>
      </w:r>
      <w:r w:rsidRPr="003B5DF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релевантные</w:t>
      </w:r>
      <w:r w:rsidRPr="003B5DF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документы</w:t>
      </w:r>
      <w:r w:rsidRPr="003B5DF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по</w:t>
      </w:r>
      <w:r w:rsidRPr="003B5DF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вопросам</w:t>
      </w:r>
      <w:r w:rsidRPr="003B5DF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роли</w:t>
      </w:r>
      <w:r w:rsidRPr="003B5DF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гражданского</w:t>
      </w:r>
      <w:r w:rsidRPr="003B5DF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сообщества</w:t>
      </w:r>
      <w:r w:rsidRPr="003B5DF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в</w:t>
      </w:r>
      <w:r w:rsidRPr="003B5DF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предоставлении ориентированных услуг в странах региона ВЕЦА, а также поддерживает развитие потенциала гражданского сообщества и общественных организаций. </w:t>
      </w:r>
    </w:p>
    <w:p w14:paraId="1C6A1FF0" w14:textId="77777777" w:rsidR="002D2E32" w:rsidRPr="003B5DF3" w:rsidRDefault="002D2E32" w:rsidP="002D2E32">
      <w:pPr>
        <w:spacing w:before="0"/>
        <w:jc w:val="both"/>
        <w:rPr>
          <w:rFonts w:cs="Calibri"/>
          <w:sz w:val="22"/>
          <w:szCs w:val="22"/>
        </w:rPr>
      </w:pPr>
    </w:p>
    <w:p w14:paraId="2E57EF3D" w14:textId="77777777" w:rsidR="002D2E32" w:rsidRPr="00C20736" w:rsidRDefault="002D2E32" w:rsidP="002D2E32">
      <w:pPr>
        <w:spacing w:before="0"/>
        <w:jc w:val="both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Основная цель</w:t>
      </w:r>
      <w:r w:rsidRPr="00926573">
        <w:rPr>
          <w:rFonts w:cs="Calibri"/>
          <w:b/>
          <w:sz w:val="22"/>
          <w:szCs w:val="22"/>
        </w:rPr>
        <w:t>:</w:t>
      </w:r>
    </w:p>
    <w:p w14:paraId="7E81C1B6" w14:textId="77777777" w:rsidR="002D2E32" w:rsidRPr="00926573" w:rsidRDefault="002D2E32" w:rsidP="002D2E32">
      <w:pPr>
        <w:spacing w:before="0"/>
        <w:jc w:val="both"/>
        <w:rPr>
          <w:rFonts w:cs="Calibri"/>
          <w:sz w:val="22"/>
          <w:szCs w:val="22"/>
        </w:rPr>
      </w:pPr>
      <w:r>
        <w:rPr>
          <w:rFonts w:cs="Cambria"/>
          <w:sz w:val="22"/>
          <w:szCs w:val="22"/>
        </w:rPr>
        <w:t>Оказание</w:t>
      </w:r>
      <w:r w:rsidRPr="00442833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 xml:space="preserve">комплексной </w:t>
      </w:r>
      <w:r w:rsidRPr="00442833">
        <w:rPr>
          <w:rFonts w:cs="Cambria"/>
          <w:sz w:val="22"/>
          <w:szCs w:val="22"/>
        </w:rPr>
        <w:t xml:space="preserve">логистической и административной поддержки </w:t>
      </w:r>
      <w:r>
        <w:rPr>
          <w:rFonts w:cs="Cambria"/>
          <w:sz w:val="22"/>
          <w:szCs w:val="22"/>
        </w:rPr>
        <w:t xml:space="preserve">в </w:t>
      </w:r>
      <w:r>
        <w:rPr>
          <w:rFonts w:cs="Calibri"/>
          <w:sz w:val="22"/>
          <w:szCs w:val="22"/>
        </w:rPr>
        <w:t>экстренном реагировании на последствия полномасштабного</w:t>
      </w:r>
      <w:r w:rsidRPr="00F5345E">
        <w:rPr>
          <w:rFonts w:cs="Calibri"/>
          <w:sz w:val="22"/>
          <w:szCs w:val="22"/>
        </w:rPr>
        <w:t xml:space="preserve"> военного вторжения Российской Федерации в Украине для предоставления гуманитарной помощи и организации эвакуационных рейсов для гражданского населения из наиболее пострадавших, но уже освобождённых регионов Украины, а также закупки и поставки товаров гуманитарного назначения в рамках проекта «Ответ кризису силами гражданского общества для помощи детям в Украине», финансируемого ЮНИСЕФ</w:t>
      </w:r>
      <w:r w:rsidRPr="00926573">
        <w:rPr>
          <w:rFonts w:cs="Calibri"/>
          <w:sz w:val="22"/>
          <w:szCs w:val="22"/>
        </w:rPr>
        <w:t>.</w:t>
      </w:r>
    </w:p>
    <w:p w14:paraId="52F1590E" w14:textId="77777777" w:rsidR="002D2E32" w:rsidRPr="00926573" w:rsidRDefault="002D2E32" w:rsidP="002D2E32">
      <w:pPr>
        <w:spacing w:before="0" w:after="0"/>
        <w:jc w:val="both"/>
        <w:rPr>
          <w:bCs w:val="0"/>
          <w:sz w:val="22"/>
          <w:szCs w:val="22"/>
        </w:rPr>
      </w:pPr>
    </w:p>
    <w:p w14:paraId="0FF24455" w14:textId="77777777" w:rsidR="002D2E32" w:rsidRPr="00442833" w:rsidRDefault="002D2E32" w:rsidP="002D2E32">
      <w:pPr>
        <w:shd w:val="clear" w:color="auto" w:fill="FFFFFF"/>
        <w:spacing w:before="0" w:after="0"/>
        <w:jc w:val="both"/>
        <w:rPr>
          <w:rFonts w:cs="Cambria"/>
          <w:sz w:val="22"/>
          <w:szCs w:val="22"/>
        </w:rPr>
      </w:pPr>
      <w:r w:rsidRPr="00442833">
        <w:rPr>
          <w:rFonts w:cs="Cambria"/>
          <w:sz w:val="22"/>
          <w:szCs w:val="22"/>
        </w:rPr>
        <w:t>Услуги будут включать, но не ограничиваются</w:t>
      </w:r>
      <w:r>
        <w:rPr>
          <w:rFonts w:cs="Cambria"/>
          <w:sz w:val="22"/>
          <w:szCs w:val="22"/>
        </w:rPr>
        <w:t xml:space="preserve"> следующими активностями</w:t>
      </w:r>
      <w:r w:rsidRPr="00442833">
        <w:rPr>
          <w:rFonts w:cs="Cambria"/>
          <w:sz w:val="22"/>
          <w:szCs w:val="22"/>
        </w:rPr>
        <w:t>:</w:t>
      </w:r>
    </w:p>
    <w:p w14:paraId="5C3426FA" w14:textId="77777777" w:rsidR="002D2E32" w:rsidRPr="00383C19" w:rsidRDefault="002D2E32" w:rsidP="002D2E32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cs="Cambria"/>
          <w:sz w:val="22"/>
          <w:szCs w:val="22"/>
        </w:rPr>
      </w:pPr>
      <w:r>
        <w:rPr>
          <w:rFonts w:cs="Cambria"/>
          <w:sz w:val="22"/>
          <w:szCs w:val="22"/>
        </w:rPr>
        <w:t>Предоставление</w:t>
      </w:r>
      <w:r w:rsidRPr="00383C19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услуг</w:t>
      </w:r>
      <w:r w:rsidRPr="00383C19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во</w:t>
      </w:r>
      <w:r w:rsidRPr="00383C19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всех</w:t>
      </w:r>
      <w:r w:rsidRPr="00383C19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регионах</w:t>
      </w:r>
      <w:r w:rsidRPr="00383C19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Украины</w:t>
      </w:r>
      <w:r w:rsidRPr="00383C19">
        <w:rPr>
          <w:rFonts w:cs="Cambria"/>
          <w:sz w:val="22"/>
          <w:szCs w:val="22"/>
        </w:rPr>
        <w:t xml:space="preserve">, </w:t>
      </w:r>
      <w:r>
        <w:rPr>
          <w:rFonts w:cs="Cambria"/>
          <w:sz w:val="22"/>
          <w:szCs w:val="22"/>
        </w:rPr>
        <w:t>включая</w:t>
      </w:r>
      <w:r w:rsidRPr="00383C19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наиболее</w:t>
      </w:r>
      <w:r w:rsidRPr="00383C19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пострадавшие</w:t>
      </w:r>
      <w:r w:rsidRPr="00383C19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от</w:t>
      </w:r>
      <w:r w:rsidRPr="00383C19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Российской</w:t>
      </w:r>
      <w:r w:rsidRPr="00383C19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агрессии</w:t>
      </w:r>
      <w:r w:rsidRPr="00383C19">
        <w:rPr>
          <w:rFonts w:cs="Cambria"/>
          <w:sz w:val="22"/>
          <w:szCs w:val="22"/>
        </w:rPr>
        <w:t xml:space="preserve">, </w:t>
      </w:r>
      <w:r>
        <w:rPr>
          <w:rFonts w:cs="Cambria"/>
          <w:sz w:val="22"/>
          <w:szCs w:val="22"/>
        </w:rPr>
        <w:t>но</w:t>
      </w:r>
      <w:r w:rsidRPr="00383C19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освобожденные</w:t>
      </w:r>
      <w:r w:rsidRPr="00383C19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территории</w:t>
      </w:r>
      <w:r w:rsidRPr="00383C19">
        <w:rPr>
          <w:rFonts w:cs="Cambria"/>
          <w:sz w:val="22"/>
          <w:szCs w:val="22"/>
        </w:rPr>
        <w:t xml:space="preserve">, </w:t>
      </w:r>
      <w:r>
        <w:rPr>
          <w:rFonts w:cs="Cambria"/>
          <w:sz w:val="22"/>
          <w:szCs w:val="22"/>
        </w:rPr>
        <w:t>в существующей чрезвычайной ситуации.</w:t>
      </w:r>
    </w:p>
    <w:p w14:paraId="57C82434" w14:textId="77777777" w:rsidR="002D2E32" w:rsidRPr="008C299A" w:rsidRDefault="002D2E32" w:rsidP="002D2E32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cs="Cambria"/>
          <w:sz w:val="22"/>
          <w:szCs w:val="22"/>
        </w:rPr>
      </w:pPr>
      <w:r>
        <w:rPr>
          <w:rFonts w:cs="Cambria"/>
          <w:sz w:val="22"/>
          <w:szCs w:val="22"/>
        </w:rPr>
        <w:t>Закупка</w:t>
      </w:r>
      <w:r w:rsidRPr="00464DB4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жизненно</w:t>
      </w:r>
      <w:r w:rsidRPr="00464DB4">
        <w:rPr>
          <w:rFonts w:cs="Cambria"/>
          <w:sz w:val="22"/>
          <w:szCs w:val="22"/>
        </w:rPr>
        <w:t>-</w:t>
      </w:r>
      <w:r>
        <w:rPr>
          <w:rFonts w:cs="Cambria"/>
          <w:sz w:val="22"/>
          <w:szCs w:val="22"/>
        </w:rPr>
        <w:t>важных</w:t>
      </w:r>
      <w:r w:rsidRPr="00464DB4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товаров</w:t>
      </w:r>
      <w:r w:rsidRPr="00464DB4">
        <w:rPr>
          <w:rFonts w:cs="Cambria"/>
          <w:sz w:val="22"/>
          <w:szCs w:val="22"/>
        </w:rPr>
        <w:t xml:space="preserve">, </w:t>
      </w:r>
      <w:r>
        <w:rPr>
          <w:rFonts w:cs="Cambria"/>
          <w:sz w:val="22"/>
          <w:szCs w:val="22"/>
        </w:rPr>
        <w:t>а</w:t>
      </w:r>
      <w:r w:rsidRPr="00464DB4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также</w:t>
      </w:r>
      <w:r w:rsidRPr="00464DB4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их</w:t>
      </w:r>
      <w:r w:rsidRPr="00464DB4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поставка</w:t>
      </w:r>
      <w:r w:rsidRPr="00464DB4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медицинским</w:t>
      </w:r>
      <w:r w:rsidRPr="00464DB4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и</w:t>
      </w:r>
      <w:r w:rsidRPr="00464DB4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другим</w:t>
      </w:r>
      <w:r w:rsidRPr="00464DB4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 xml:space="preserve">учреждениям для поддержки людей, пострадавших от военного конфликта.  </w:t>
      </w:r>
      <w:r w:rsidRPr="00464DB4">
        <w:rPr>
          <w:rFonts w:cs="Cambria"/>
          <w:sz w:val="22"/>
          <w:szCs w:val="22"/>
        </w:rPr>
        <w:t xml:space="preserve">  </w:t>
      </w:r>
    </w:p>
    <w:p w14:paraId="3421C17F" w14:textId="77777777" w:rsidR="002D2E32" w:rsidRPr="00F124B3" w:rsidRDefault="002D2E32" w:rsidP="002D2E32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cs="Cambria"/>
          <w:sz w:val="22"/>
          <w:szCs w:val="22"/>
        </w:rPr>
      </w:pPr>
      <w:r>
        <w:rPr>
          <w:rFonts w:cs="Cambria"/>
          <w:sz w:val="22"/>
          <w:szCs w:val="22"/>
        </w:rPr>
        <w:t xml:space="preserve">Закупка и доставка медицинский электронных ваучеров медицинским и социальным учреждениям. </w:t>
      </w:r>
      <w:r w:rsidRPr="00F124B3">
        <w:rPr>
          <w:rFonts w:cs="Cambria"/>
          <w:sz w:val="22"/>
          <w:szCs w:val="22"/>
        </w:rPr>
        <w:t xml:space="preserve"> </w:t>
      </w:r>
    </w:p>
    <w:p w14:paraId="0E09007A" w14:textId="77777777" w:rsidR="002D2E32" w:rsidRPr="0044097B" w:rsidRDefault="002D2E32" w:rsidP="002D2E32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cs="Cambria"/>
          <w:sz w:val="22"/>
          <w:szCs w:val="22"/>
        </w:rPr>
      </w:pPr>
      <w:r>
        <w:rPr>
          <w:rFonts w:cs="Cambria"/>
          <w:sz w:val="22"/>
          <w:szCs w:val="22"/>
        </w:rPr>
        <w:t>Организация</w:t>
      </w:r>
      <w:r w:rsidRPr="0044097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эвакуационных</w:t>
      </w:r>
      <w:r w:rsidRPr="0044097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рейсов</w:t>
      </w:r>
      <w:r w:rsidRPr="0044097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для</w:t>
      </w:r>
      <w:r w:rsidRPr="0044097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резидентов</w:t>
      </w:r>
      <w:r w:rsidRPr="0044097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из</w:t>
      </w:r>
      <w:r w:rsidRPr="0044097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наиболее</w:t>
      </w:r>
      <w:r w:rsidRPr="0044097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пострадавших</w:t>
      </w:r>
      <w:r w:rsidRPr="0044097B">
        <w:rPr>
          <w:rFonts w:cs="Cambria"/>
          <w:sz w:val="22"/>
          <w:szCs w:val="22"/>
        </w:rPr>
        <w:t xml:space="preserve"> территорий </w:t>
      </w:r>
      <w:r>
        <w:rPr>
          <w:rFonts w:cs="Cambria"/>
          <w:sz w:val="22"/>
          <w:szCs w:val="22"/>
        </w:rPr>
        <w:t>с</w:t>
      </w:r>
      <w:r w:rsidRPr="0044097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географическим</w:t>
      </w:r>
      <w:r w:rsidRPr="0044097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покрытием</w:t>
      </w:r>
      <w:r w:rsidRPr="0044097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всей</w:t>
      </w:r>
      <w:r w:rsidRPr="0044097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Украины</w:t>
      </w:r>
      <w:r w:rsidRPr="0044097B">
        <w:rPr>
          <w:rFonts w:cs="Cambria"/>
          <w:sz w:val="22"/>
          <w:szCs w:val="22"/>
        </w:rPr>
        <w:t xml:space="preserve">, </w:t>
      </w:r>
      <w:r>
        <w:rPr>
          <w:rFonts w:cs="Cambria"/>
          <w:sz w:val="22"/>
          <w:szCs w:val="22"/>
        </w:rPr>
        <w:t>исключая</w:t>
      </w:r>
      <w:r w:rsidRPr="0044097B">
        <w:rPr>
          <w:rFonts w:cs="Cambria"/>
          <w:sz w:val="22"/>
          <w:szCs w:val="22"/>
        </w:rPr>
        <w:t xml:space="preserve"> те регионы, которые находятся под контролем Российских во</w:t>
      </w:r>
      <w:r>
        <w:rPr>
          <w:rFonts w:cs="Cambria"/>
          <w:sz w:val="22"/>
          <w:szCs w:val="22"/>
        </w:rPr>
        <w:t xml:space="preserve">йск или в активной военной фазе </w:t>
      </w:r>
      <w:r w:rsidRPr="0044097B">
        <w:rPr>
          <w:rFonts w:cs="Cambria"/>
          <w:sz w:val="22"/>
          <w:szCs w:val="22"/>
        </w:rPr>
        <w:t>(</w:t>
      </w:r>
      <w:r>
        <w:rPr>
          <w:rFonts w:cs="Cambria"/>
          <w:sz w:val="22"/>
          <w:szCs w:val="22"/>
        </w:rPr>
        <w:t xml:space="preserve">наличие </w:t>
      </w:r>
      <w:r>
        <w:rPr>
          <w:rFonts w:cs="Cambria"/>
          <w:sz w:val="22"/>
          <w:szCs w:val="22"/>
        </w:rPr>
        <w:lastRenderedPageBreak/>
        <w:t>транспортных средств в рабочем состоянии с ремнями безопасности, обеспечение людей базовым питанием и питьевой водой во время длительности эвакуационного рейса).</w:t>
      </w:r>
    </w:p>
    <w:p w14:paraId="0A640BE9" w14:textId="77777777" w:rsidR="002D2E32" w:rsidRPr="00A07CB7" w:rsidRDefault="002D2E32" w:rsidP="002D2E32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cs="Cambria"/>
          <w:sz w:val="22"/>
          <w:szCs w:val="22"/>
        </w:rPr>
      </w:pPr>
      <w:r>
        <w:rPr>
          <w:rFonts w:cs="Cambria"/>
          <w:sz w:val="22"/>
          <w:szCs w:val="22"/>
        </w:rPr>
        <w:t>Предоставление</w:t>
      </w:r>
      <w:r w:rsidRPr="00A07CB7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других</w:t>
      </w:r>
      <w:r w:rsidRPr="00A07CB7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типов</w:t>
      </w:r>
      <w:r w:rsidRPr="00A07CB7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гуманитарной</w:t>
      </w:r>
      <w:r w:rsidRPr="00A07CB7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помощи</w:t>
      </w:r>
      <w:r w:rsidRPr="00A07CB7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детям</w:t>
      </w:r>
      <w:r w:rsidRPr="00A07CB7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в</w:t>
      </w:r>
      <w:r w:rsidRPr="00A07CB7">
        <w:rPr>
          <w:rFonts w:cs="Cambria"/>
          <w:sz w:val="22"/>
          <w:szCs w:val="22"/>
        </w:rPr>
        <w:t xml:space="preserve"> </w:t>
      </w:r>
      <w:proofErr w:type="spellStart"/>
      <w:r>
        <w:rPr>
          <w:rFonts w:cs="Cambria"/>
          <w:sz w:val="22"/>
          <w:szCs w:val="22"/>
        </w:rPr>
        <w:t>шелтерах</w:t>
      </w:r>
      <w:proofErr w:type="spellEnd"/>
      <w:r w:rsidRPr="00A07CB7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и</w:t>
      </w:r>
      <w:r w:rsidRPr="00A07CB7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внутренне</w:t>
      </w:r>
      <w:r w:rsidRPr="00A07CB7">
        <w:rPr>
          <w:rFonts w:cs="Cambria"/>
          <w:sz w:val="22"/>
          <w:szCs w:val="22"/>
        </w:rPr>
        <w:t>-</w:t>
      </w:r>
      <w:r>
        <w:rPr>
          <w:rFonts w:cs="Cambria"/>
          <w:sz w:val="22"/>
          <w:szCs w:val="22"/>
        </w:rPr>
        <w:t>перемещенным</w:t>
      </w:r>
      <w:r w:rsidRPr="00A07CB7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людям</w:t>
      </w:r>
      <w:r w:rsidRPr="00A07CB7">
        <w:rPr>
          <w:rFonts w:cs="Cambria"/>
          <w:sz w:val="22"/>
          <w:szCs w:val="22"/>
        </w:rPr>
        <w:t xml:space="preserve">, </w:t>
      </w:r>
      <w:r>
        <w:rPr>
          <w:rFonts w:cs="Cambria"/>
          <w:sz w:val="22"/>
          <w:szCs w:val="22"/>
        </w:rPr>
        <w:t>а</w:t>
      </w:r>
      <w:r w:rsidRPr="00A07CB7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также</w:t>
      </w:r>
      <w:r w:rsidRPr="00A07CB7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государственным</w:t>
      </w:r>
      <w:r w:rsidRPr="00A07CB7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учреждениям</w:t>
      </w:r>
      <w:r w:rsidRPr="00A07CB7">
        <w:rPr>
          <w:rFonts w:cs="Cambria"/>
          <w:sz w:val="22"/>
          <w:szCs w:val="22"/>
        </w:rPr>
        <w:t>, дружественным к детям (</w:t>
      </w:r>
      <w:r>
        <w:rPr>
          <w:rFonts w:cs="Cambria"/>
          <w:sz w:val="22"/>
          <w:szCs w:val="22"/>
        </w:rPr>
        <w:t>например, больницам, социальным центрам и другим по запросу)</w:t>
      </w:r>
      <w:r w:rsidRPr="00A07CB7">
        <w:rPr>
          <w:rFonts w:cs="Cambria"/>
          <w:sz w:val="22"/>
          <w:szCs w:val="22"/>
        </w:rPr>
        <w:t xml:space="preserve">, </w:t>
      </w:r>
      <w:r>
        <w:rPr>
          <w:rFonts w:cs="Cambria"/>
          <w:sz w:val="22"/>
          <w:szCs w:val="22"/>
        </w:rPr>
        <w:t xml:space="preserve">включая, но не ограничиваясь закупкой и доставкой продуктовых и гигиенических наборов для детей и семей в чрезвычайных ситуациях. </w:t>
      </w:r>
    </w:p>
    <w:p w14:paraId="3B2996FA" w14:textId="77777777" w:rsidR="002D2E32" w:rsidRPr="001043AB" w:rsidRDefault="002D2E32" w:rsidP="002D2E32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cs="Cambria"/>
          <w:sz w:val="22"/>
          <w:szCs w:val="22"/>
        </w:rPr>
      </w:pPr>
      <w:r>
        <w:rPr>
          <w:rFonts w:cs="Cambria"/>
          <w:sz w:val="22"/>
          <w:szCs w:val="22"/>
        </w:rPr>
        <w:t>Своевременное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предоставление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соответствующим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образом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подготовленной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необходимой отчетной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документации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в соответствии с предварительными договоренностями касательно данного вопроса.</w:t>
      </w:r>
    </w:p>
    <w:p w14:paraId="4591CA8A" w14:textId="77777777" w:rsidR="002D2E32" w:rsidRPr="001043AB" w:rsidRDefault="002D2E32" w:rsidP="002D2E32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cs="Cambria"/>
          <w:sz w:val="22"/>
          <w:szCs w:val="22"/>
        </w:rPr>
      </w:pPr>
      <w:r>
        <w:rPr>
          <w:rFonts w:cs="Cambria"/>
          <w:sz w:val="22"/>
          <w:szCs w:val="22"/>
        </w:rPr>
        <w:t>Наличие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долларового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банковского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счета</w:t>
      </w:r>
      <w:r w:rsidRPr="001043AB">
        <w:rPr>
          <w:rFonts w:cs="Cambria"/>
          <w:sz w:val="22"/>
          <w:szCs w:val="22"/>
        </w:rPr>
        <w:t xml:space="preserve"> с </w:t>
      </w:r>
      <w:r>
        <w:rPr>
          <w:rFonts w:cs="Cambria"/>
          <w:sz w:val="22"/>
          <w:szCs w:val="22"/>
        </w:rPr>
        <w:t>возможностью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принимать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оплату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в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долларах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США</w:t>
      </w:r>
      <w:r w:rsidRPr="001043AB">
        <w:rPr>
          <w:rFonts w:cs="Cambria"/>
          <w:sz w:val="22"/>
          <w:szCs w:val="22"/>
        </w:rPr>
        <w:t xml:space="preserve"> и производить оплаты за запланированные активности в рамках проекта в национальной валюте (гривне) на территории Украины.</w:t>
      </w:r>
    </w:p>
    <w:p w14:paraId="0513E22F" w14:textId="77777777" w:rsidR="002D2E32" w:rsidRPr="009D1E69" w:rsidRDefault="002D2E32" w:rsidP="002D2E32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cs="Cambria"/>
          <w:sz w:val="22"/>
          <w:szCs w:val="22"/>
        </w:rPr>
      </w:pPr>
      <w:r>
        <w:rPr>
          <w:rFonts w:cs="Cambria"/>
          <w:sz w:val="22"/>
          <w:szCs w:val="22"/>
        </w:rPr>
        <w:t>Быстрая</w:t>
      </w:r>
      <w:r w:rsidRPr="009D1E69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реакция</w:t>
      </w:r>
      <w:r w:rsidRPr="009D1E69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на</w:t>
      </w:r>
      <w:r w:rsidRPr="009D1E69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запросы</w:t>
      </w:r>
      <w:r w:rsidRPr="009D1E69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ЕКТБ</w:t>
      </w:r>
      <w:r w:rsidRPr="009D1E69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по</w:t>
      </w:r>
      <w:r w:rsidRPr="009D1E69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 xml:space="preserve">совершению незапланированных закупок в интервале 24 часов. </w:t>
      </w:r>
      <w:r w:rsidRPr="009D1E69">
        <w:rPr>
          <w:rFonts w:cs="Cambria"/>
          <w:sz w:val="22"/>
          <w:szCs w:val="22"/>
        </w:rPr>
        <w:t xml:space="preserve"> </w:t>
      </w:r>
    </w:p>
    <w:p w14:paraId="66D8D494" w14:textId="77777777" w:rsidR="002D2E32" w:rsidRPr="000011C0" w:rsidRDefault="002D2E32" w:rsidP="002D2E32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cs="Cambria"/>
          <w:sz w:val="22"/>
          <w:szCs w:val="22"/>
        </w:rPr>
      </w:pPr>
      <w:r>
        <w:rPr>
          <w:rFonts w:cs="Cambria"/>
          <w:sz w:val="22"/>
          <w:szCs w:val="22"/>
        </w:rPr>
        <w:t>Готовность</w:t>
      </w:r>
      <w:r w:rsidRPr="000011C0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предоставить</w:t>
      </w:r>
      <w:r w:rsidRPr="000011C0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для</w:t>
      </w:r>
      <w:r w:rsidRPr="000011C0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работы</w:t>
      </w:r>
      <w:r w:rsidRPr="000011C0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с</w:t>
      </w:r>
      <w:r w:rsidRPr="000011C0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ЕКТБ</w:t>
      </w:r>
      <w:r w:rsidRPr="000011C0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персонального</w:t>
      </w:r>
      <w:r w:rsidRPr="000011C0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менеджера</w:t>
      </w:r>
      <w:r w:rsidRPr="000011C0">
        <w:rPr>
          <w:rFonts w:cs="Cambria"/>
          <w:sz w:val="22"/>
          <w:szCs w:val="22"/>
        </w:rPr>
        <w:t xml:space="preserve">, ответственного за </w:t>
      </w:r>
      <w:r>
        <w:rPr>
          <w:rFonts w:cs="Cambria"/>
          <w:sz w:val="22"/>
          <w:szCs w:val="22"/>
        </w:rPr>
        <w:t>координацию запросов в рамках данного проекта.</w:t>
      </w:r>
      <w:r w:rsidRPr="000011C0">
        <w:rPr>
          <w:rFonts w:cs="Cambria"/>
          <w:sz w:val="22"/>
          <w:szCs w:val="22"/>
        </w:rPr>
        <w:t xml:space="preserve"> </w:t>
      </w:r>
    </w:p>
    <w:p w14:paraId="276011C0" w14:textId="77777777" w:rsidR="002D2E32" w:rsidRPr="00424F40" w:rsidRDefault="002D2E32" w:rsidP="002D2E32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cs="Cambria"/>
          <w:sz w:val="22"/>
          <w:szCs w:val="22"/>
        </w:rPr>
      </w:pPr>
      <w:r>
        <w:rPr>
          <w:rFonts w:cs="Cambria"/>
          <w:sz w:val="22"/>
          <w:szCs w:val="22"/>
        </w:rPr>
        <w:t>Готовность</w:t>
      </w:r>
      <w:r w:rsidRPr="00424F40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предоставлять</w:t>
      </w:r>
      <w:r w:rsidRPr="00424F40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услуги</w:t>
      </w:r>
      <w:r w:rsidRPr="00424F40">
        <w:rPr>
          <w:rFonts w:cs="Cambria"/>
          <w:sz w:val="22"/>
          <w:szCs w:val="22"/>
        </w:rPr>
        <w:t xml:space="preserve"> </w:t>
      </w:r>
      <w:proofErr w:type="gramStart"/>
      <w:r>
        <w:rPr>
          <w:rFonts w:cs="Cambria"/>
          <w:sz w:val="22"/>
          <w:szCs w:val="22"/>
        </w:rPr>
        <w:t>на</w:t>
      </w:r>
      <w:r w:rsidRPr="00424F40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основе</w:t>
      </w:r>
      <w:r w:rsidRPr="00424F40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пост</w:t>
      </w:r>
      <w:proofErr w:type="gramEnd"/>
      <w:r w:rsidRPr="00424F40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оплаты</w:t>
      </w:r>
      <w:r w:rsidRPr="00424F40">
        <w:rPr>
          <w:rFonts w:cs="Cambria"/>
          <w:sz w:val="22"/>
          <w:szCs w:val="22"/>
        </w:rPr>
        <w:t xml:space="preserve">, </w:t>
      </w:r>
      <w:r>
        <w:rPr>
          <w:rFonts w:cs="Cambria"/>
          <w:sz w:val="22"/>
          <w:szCs w:val="22"/>
        </w:rPr>
        <w:t>без</w:t>
      </w:r>
      <w:r w:rsidRPr="00424F40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авансовых</w:t>
      </w:r>
      <w:r w:rsidRPr="00424F40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платежей</w:t>
      </w:r>
      <w:r w:rsidRPr="00424F40">
        <w:rPr>
          <w:rFonts w:cs="Cambria"/>
          <w:sz w:val="22"/>
          <w:szCs w:val="22"/>
        </w:rPr>
        <w:t xml:space="preserve">. </w:t>
      </w:r>
    </w:p>
    <w:p w14:paraId="2B95C061" w14:textId="77777777" w:rsidR="002D2E32" w:rsidRPr="00542CD7" w:rsidRDefault="002D2E32" w:rsidP="002D2E32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0" w:after="0"/>
        <w:jc w:val="both"/>
        <w:rPr>
          <w:rFonts w:cs="Cambria"/>
          <w:sz w:val="22"/>
          <w:szCs w:val="22"/>
        </w:rPr>
      </w:pPr>
      <w:r>
        <w:rPr>
          <w:rFonts w:cs="Cambria"/>
          <w:sz w:val="22"/>
          <w:szCs w:val="22"/>
        </w:rPr>
        <w:t>Предоставление услуг на основе принципа «соотношение цены и качества»</w:t>
      </w:r>
      <w:r w:rsidRPr="00542CD7">
        <w:rPr>
          <w:rFonts w:cs="Cambria"/>
          <w:sz w:val="22"/>
          <w:szCs w:val="22"/>
        </w:rPr>
        <w:t xml:space="preserve">. </w:t>
      </w:r>
    </w:p>
    <w:p w14:paraId="2B02039C" w14:textId="77777777" w:rsidR="002D2E32" w:rsidRDefault="002D2E32" w:rsidP="002D2E32">
      <w:pPr>
        <w:spacing w:before="0" w:after="0"/>
        <w:jc w:val="both"/>
        <w:rPr>
          <w:rFonts w:cs="Calibri"/>
          <w:sz w:val="22"/>
          <w:szCs w:val="22"/>
        </w:rPr>
      </w:pPr>
    </w:p>
    <w:p w14:paraId="07513E42" w14:textId="77777777" w:rsidR="002D2E32" w:rsidRPr="006F2F23" w:rsidRDefault="002D2E32" w:rsidP="002D2E32">
      <w:pPr>
        <w:spacing w:before="0" w:after="0"/>
        <w:jc w:val="both"/>
        <w:rPr>
          <w:b/>
          <w:sz w:val="22"/>
          <w:szCs w:val="22"/>
        </w:rPr>
      </w:pPr>
    </w:p>
    <w:p w14:paraId="52CE217F" w14:textId="77777777" w:rsidR="002D2E32" w:rsidRPr="00542CD7" w:rsidRDefault="002D2E32" w:rsidP="002D2E32">
      <w:pPr>
        <w:spacing w:before="0" w:after="0"/>
        <w:jc w:val="both"/>
        <w:rPr>
          <w:b/>
          <w:sz w:val="22"/>
          <w:szCs w:val="22"/>
          <w:lang w:val="en-US"/>
        </w:rPr>
      </w:pPr>
      <w:r w:rsidRPr="001D7D0A">
        <w:rPr>
          <w:b/>
          <w:sz w:val="22"/>
          <w:szCs w:val="22"/>
        </w:rPr>
        <w:t>Продолжительность</w:t>
      </w:r>
      <w:r w:rsidRPr="00542CD7">
        <w:rPr>
          <w:b/>
          <w:sz w:val="22"/>
          <w:szCs w:val="22"/>
          <w:lang w:val="en-US"/>
        </w:rPr>
        <w:t xml:space="preserve"> </w:t>
      </w:r>
      <w:r w:rsidRPr="001D7D0A">
        <w:rPr>
          <w:b/>
          <w:sz w:val="22"/>
          <w:szCs w:val="22"/>
        </w:rPr>
        <w:t>оказания</w:t>
      </w:r>
      <w:r w:rsidRPr="00542CD7">
        <w:rPr>
          <w:b/>
          <w:sz w:val="22"/>
          <w:szCs w:val="22"/>
          <w:lang w:val="en-US"/>
        </w:rPr>
        <w:t xml:space="preserve"> </w:t>
      </w:r>
      <w:r w:rsidRPr="001D7D0A">
        <w:rPr>
          <w:b/>
          <w:sz w:val="22"/>
          <w:szCs w:val="22"/>
        </w:rPr>
        <w:t>услуг</w:t>
      </w:r>
      <w:r w:rsidRPr="00542CD7">
        <w:rPr>
          <w:b/>
          <w:sz w:val="22"/>
          <w:szCs w:val="22"/>
          <w:lang w:val="en-US"/>
        </w:rPr>
        <w:t>:</w:t>
      </w:r>
    </w:p>
    <w:p w14:paraId="48E7F5D4" w14:textId="77777777" w:rsidR="002D2E32" w:rsidRPr="00542CD7" w:rsidRDefault="002D2E32" w:rsidP="002D2E32">
      <w:pPr>
        <w:spacing w:before="0" w:after="0"/>
        <w:jc w:val="both"/>
        <w:rPr>
          <w:sz w:val="22"/>
          <w:szCs w:val="22"/>
          <w:lang w:val="en-US"/>
        </w:rPr>
      </w:pPr>
    </w:p>
    <w:p w14:paraId="05CEA70D" w14:textId="77777777" w:rsidR="002D2E32" w:rsidRPr="004873EA" w:rsidRDefault="002D2E32" w:rsidP="002D2E32">
      <w:pPr>
        <w:numPr>
          <w:ilvl w:val="0"/>
          <w:numId w:val="2"/>
        </w:numPr>
        <w:spacing w:before="0" w:after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Начало</w:t>
      </w:r>
      <w:r w:rsidRPr="004873EA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предоставление</w:t>
      </w:r>
      <w:r w:rsidRPr="004873EA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услуг</w:t>
      </w:r>
      <w:r w:rsidRPr="004873EA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ожидается</w:t>
      </w:r>
      <w:r w:rsidRPr="004873EA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сразу</w:t>
      </w:r>
      <w:r w:rsidRPr="004873EA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же</w:t>
      </w:r>
      <w:r w:rsidRPr="004873EA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после</w:t>
      </w:r>
      <w:r w:rsidRPr="004873EA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подписания</w:t>
      </w:r>
      <w:r w:rsidRPr="004873EA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договора</w:t>
      </w:r>
      <w:r w:rsidRPr="004873EA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с</w:t>
      </w:r>
      <w:r w:rsidRPr="004873EA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индивидуальным предпринимателем</w:t>
      </w:r>
      <w:r w:rsidRPr="004873EA">
        <w:rPr>
          <w:rFonts w:cs="Calibri"/>
          <w:sz w:val="22"/>
          <w:szCs w:val="22"/>
        </w:rPr>
        <w:t>.</w:t>
      </w:r>
    </w:p>
    <w:p w14:paraId="63EB59D0" w14:textId="77777777" w:rsidR="002D2E32" w:rsidRPr="006F229A" w:rsidRDefault="002D2E32" w:rsidP="002D2E32">
      <w:pPr>
        <w:numPr>
          <w:ilvl w:val="0"/>
          <w:numId w:val="2"/>
        </w:numPr>
        <w:spacing w:before="0" w:after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Предоставление</w:t>
      </w:r>
      <w:r w:rsidRPr="006F229A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услуг</w:t>
      </w:r>
      <w:r w:rsidRPr="006F229A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планируется</w:t>
      </w:r>
      <w:r w:rsidRPr="006F229A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в</w:t>
      </w:r>
      <w:r w:rsidRPr="006F229A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период</w:t>
      </w:r>
      <w:r w:rsidRPr="006F229A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со</w:t>
      </w:r>
      <w:r w:rsidRPr="006F229A">
        <w:rPr>
          <w:rFonts w:cs="Calibri"/>
          <w:sz w:val="22"/>
          <w:szCs w:val="22"/>
        </w:rPr>
        <w:t xml:space="preserve"> 2 </w:t>
      </w:r>
      <w:r>
        <w:rPr>
          <w:rFonts w:cs="Calibri"/>
          <w:sz w:val="22"/>
          <w:szCs w:val="22"/>
        </w:rPr>
        <w:t>мая</w:t>
      </w:r>
      <w:r w:rsidRPr="006F229A">
        <w:rPr>
          <w:rFonts w:cs="Calibri"/>
          <w:sz w:val="22"/>
          <w:szCs w:val="22"/>
        </w:rPr>
        <w:t xml:space="preserve"> 2022 </w:t>
      </w:r>
      <w:r>
        <w:rPr>
          <w:rFonts w:cs="Calibri"/>
          <w:sz w:val="22"/>
          <w:szCs w:val="22"/>
        </w:rPr>
        <w:t>года</w:t>
      </w:r>
      <w:r w:rsidRPr="006F229A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по</w:t>
      </w:r>
      <w:r w:rsidRPr="006F229A">
        <w:rPr>
          <w:rFonts w:cs="Calibri"/>
          <w:sz w:val="22"/>
          <w:szCs w:val="22"/>
        </w:rPr>
        <w:t xml:space="preserve"> 31 </w:t>
      </w:r>
      <w:r>
        <w:rPr>
          <w:rFonts w:cs="Calibri"/>
          <w:sz w:val="22"/>
          <w:szCs w:val="22"/>
        </w:rPr>
        <w:t>декабря</w:t>
      </w:r>
      <w:r w:rsidRPr="006F229A">
        <w:rPr>
          <w:rFonts w:cs="Calibri"/>
          <w:sz w:val="22"/>
          <w:szCs w:val="22"/>
        </w:rPr>
        <w:t xml:space="preserve"> 2022 </w:t>
      </w:r>
      <w:r>
        <w:rPr>
          <w:rFonts w:cs="Calibri"/>
          <w:sz w:val="22"/>
          <w:szCs w:val="22"/>
        </w:rPr>
        <w:t>года</w:t>
      </w:r>
      <w:r w:rsidRPr="006F229A">
        <w:rPr>
          <w:rFonts w:cs="Calibri"/>
          <w:sz w:val="22"/>
          <w:szCs w:val="22"/>
        </w:rPr>
        <w:t xml:space="preserve"> </w:t>
      </w:r>
      <w:r w:rsidRPr="001D7D0A">
        <w:rPr>
          <w:rFonts w:cs="Calibri"/>
          <w:sz w:val="22"/>
          <w:szCs w:val="22"/>
        </w:rPr>
        <w:t>или любого другого периода, который может быть впоследствии согласован сторонами в письменной форме</w:t>
      </w:r>
      <w:r>
        <w:rPr>
          <w:rFonts w:cs="Calibri"/>
          <w:sz w:val="22"/>
          <w:szCs w:val="22"/>
        </w:rPr>
        <w:t xml:space="preserve">. </w:t>
      </w:r>
    </w:p>
    <w:p w14:paraId="56E17453" w14:textId="77777777" w:rsidR="002D2E32" w:rsidRPr="006F229A" w:rsidRDefault="002D2E32" w:rsidP="002D2E32">
      <w:pPr>
        <w:spacing w:before="0" w:after="0"/>
        <w:jc w:val="both"/>
        <w:rPr>
          <w:rFonts w:cs="Calibri"/>
          <w:sz w:val="22"/>
          <w:szCs w:val="22"/>
        </w:rPr>
      </w:pPr>
    </w:p>
    <w:p w14:paraId="22388658" w14:textId="77777777" w:rsidR="002D2E32" w:rsidRPr="006F229A" w:rsidRDefault="002D2E32" w:rsidP="002D2E32">
      <w:pPr>
        <w:spacing w:before="0" w:after="0"/>
        <w:jc w:val="both"/>
        <w:rPr>
          <w:sz w:val="22"/>
          <w:szCs w:val="22"/>
        </w:rPr>
      </w:pPr>
    </w:p>
    <w:p w14:paraId="6D86B0E9" w14:textId="77777777" w:rsidR="002D2E32" w:rsidRPr="001D7D0A" w:rsidRDefault="002D2E32" w:rsidP="002D2E32">
      <w:pPr>
        <w:spacing w:before="0" w:after="0"/>
        <w:jc w:val="both"/>
        <w:rPr>
          <w:b/>
          <w:sz w:val="22"/>
          <w:szCs w:val="22"/>
        </w:rPr>
      </w:pPr>
      <w:r w:rsidRPr="001D7D0A">
        <w:rPr>
          <w:b/>
          <w:sz w:val="22"/>
          <w:szCs w:val="22"/>
        </w:rPr>
        <w:t>Требования:</w:t>
      </w:r>
    </w:p>
    <w:p w14:paraId="633DDDC4" w14:textId="77777777" w:rsidR="002D2E32" w:rsidRPr="001D7D0A" w:rsidRDefault="002D2E32" w:rsidP="002D2E32">
      <w:pPr>
        <w:spacing w:before="0" w:after="0"/>
        <w:jc w:val="both"/>
        <w:rPr>
          <w:sz w:val="22"/>
          <w:szCs w:val="22"/>
          <w:lang w:val="uk-UA"/>
        </w:rPr>
      </w:pPr>
    </w:p>
    <w:p w14:paraId="5771A39C" w14:textId="77777777" w:rsidR="002D2E32" w:rsidRPr="00C15F52" w:rsidRDefault="002D2E32" w:rsidP="002D2E32">
      <w:pPr>
        <w:spacing w:before="0" w:after="0"/>
        <w:jc w:val="both"/>
        <w:rPr>
          <w:sz w:val="22"/>
          <w:szCs w:val="22"/>
        </w:rPr>
      </w:pPr>
      <w:r w:rsidRPr="00C15F52">
        <w:rPr>
          <w:sz w:val="22"/>
          <w:szCs w:val="22"/>
        </w:rPr>
        <w:t>Юридические требования (</w:t>
      </w:r>
      <w:r>
        <w:rPr>
          <w:sz w:val="22"/>
          <w:szCs w:val="22"/>
        </w:rPr>
        <w:t xml:space="preserve">индивидуальный предприниматель будет допущен </w:t>
      </w:r>
      <w:proofErr w:type="gramStart"/>
      <w:r>
        <w:rPr>
          <w:sz w:val="22"/>
          <w:szCs w:val="22"/>
        </w:rPr>
        <w:t>к последующей оценки</w:t>
      </w:r>
      <w:proofErr w:type="gramEnd"/>
      <w:r>
        <w:rPr>
          <w:sz w:val="22"/>
          <w:szCs w:val="22"/>
        </w:rPr>
        <w:t xml:space="preserve"> квалификации, при условии соответствия следующим критериям):</w:t>
      </w:r>
      <w:r w:rsidRPr="00C15F52">
        <w:rPr>
          <w:sz w:val="22"/>
          <w:szCs w:val="22"/>
        </w:rPr>
        <w:t> </w:t>
      </w:r>
    </w:p>
    <w:p w14:paraId="3D9E77BB" w14:textId="77777777" w:rsidR="002D2E32" w:rsidRPr="00C15F52" w:rsidRDefault="002D2E32" w:rsidP="002D2E32">
      <w:pPr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 w:rsidRPr="00C15F52">
        <w:rPr>
          <w:sz w:val="22"/>
          <w:szCs w:val="22"/>
        </w:rPr>
        <w:t>активный статус индивидуального предпринимателя (не в процессе банкротства);</w:t>
      </w:r>
    </w:p>
    <w:p w14:paraId="03641588" w14:textId="77777777" w:rsidR="002D2E32" w:rsidRDefault="002D2E32" w:rsidP="002D2E32">
      <w:pPr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плательщик единого налога на</w:t>
      </w:r>
      <w:r w:rsidRPr="00C15F52">
        <w:rPr>
          <w:sz w:val="22"/>
          <w:szCs w:val="22"/>
        </w:rPr>
        <w:t xml:space="preserve"> упрощенной системе налогообложения (3 группа, 5% единого налога),</w:t>
      </w:r>
      <w:r>
        <w:rPr>
          <w:sz w:val="22"/>
          <w:szCs w:val="22"/>
        </w:rPr>
        <w:t xml:space="preserve"> </w:t>
      </w:r>
      <w:r w:rsidRPr="00C15F52">
        <w:rPr>
          <w:sz w:val="22"/>
          <w:szCs w:val="22"/>
        </w:rPr>
        <w:t>не</w:t>
      </w:r>
      <w:r>
        <w:rPr>
          <w:sz w:val="22"/>
          <w:szCs w:val="22"/>
        </w:rPr>
        <w:t>плательщик НДС;</w:t>
      </w:r>
    </w:p>
    <w:p w14:paraId="319AB8A8" w14:textId="77777777" w:rsidR="002D2E32" w:rsidRDefault="002D2E32" w:rsidP="002D2E32">
      <w:pPr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подтверждение из банка о финансовых возможностях Заявителя; </w:t>
      </w:r>
    </w:p>
    <w:p w14:paraId="17AACBFE" w14:textId="77777777" w:rsidR="002D2E32" w:rsidRDefault="002D2E32" w:rsidP="002D2E32">
      <w:pPr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открытый действующий долларовый счет </w:t>
      </w:r>
      <w:r w:rsidRPr="001043AB">
        <w:rPr>
          <w:rFonts w:cs="Cambria"/>
          <w:sz w:val="22"/>
          <w:szCs w:val="22"/>
        </w:rPr>
        <w:t xml:space="preserve">с </w:t>
      </w:r>
      <w:r>
        <w:rPr>
          <w:rFonts w:cs="Cambria"/>
          <w:sz w:val="22"/>
          <w:szCs w:val="22"/>
        </w:rPr>
        <w:t>возможностью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принимать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оплату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в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долларах</w:t>
      </w:r>
      <w:r w:rsidRPr="001043AB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США</w:t>
      </w:r>
      <w:r w:rsidRPr="001043AB">
        <w:rPr>
          <w:rFonts w:cs="Cambria"/>
          <w:sz w:val="22"/>
          <w:szCs w:val="22"/>
        </w:rPr>
        <w:t xml:space="preserve"> и производить оплаты за запланированные активности в рамках проекта в национальной валюте (гривне) на территории Украины</w:t>
      </w:r>
      <w:r>
        <w:rPr>
          <w:rFonts w:cs="Cambria"/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0E608347" w14:textId="77777777" w:rsidR="002D2E32" w:rsidRPr="00AE3F14" w:rsidRDefault="002D2E32" w:rsidP="002D2E32">
      <w:pPr>
        <w:numPr>
          <w:ilvl w:val="0"/>
          <w:numId w:val="3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письменное обязательство о предоставлении услуг по пост оплате, авансовые платежи не планируются в рамках реализации данного проекта. </w:t>
      </w:r>
    </w:p>
    <w:p w14:paraId="2798F085" w14:textId="77777777" w:rsidR="002D2E32" w:rsidRPr="00AE3F14" w:rsidRDefault="002D2E32" w:rsidP="002D2E32">
      <w:pPr>
        <w:spacing w:before="0" w:after="0"/>
        <w:jc w:val="both"/>
        <w:rPr>
          <w:sz w:val="22"/>
          <w:szCs w:val="22"/>
        </w:rPr>
      </w:pPr>
    </w:p>
    <w:p w14:paraId="314FDADC" w14:textId="77777777" w:rsidR="002D2E32" w:rsidRPr="00AE3F14" w:rsidRDefault="002D2E32" w:rsidP="002D2E32">
      <w:pPr>
        <w:spacing w:before="0" w:after="0"/>
        <w:jc w:val="both"/>
        <w:rPr>
          <w:sz w:val="22"/>
          <w:szCs w:val="22"/>
        </w:rPr>
      </w:pPr>
    </w:p>
    <w:p w14:paraId="5F8BFAC5" w14:textId="77777777" w:rsidR="002D2E32" w:rsidRPr="00A80C27" w:rsidRDefault="002D2E32" w:rsidP="002D2E32">
      <w:pPr>
        <w:spacing w:before="0" w:after="0"/>
        <w:jc w:val="both"/>
        <w:rPr>
          <w:sz w:val="22"/>
          <w:szCs w:val="22"/>
          <w:u w:val="single"/>
        </w:rPr>
      </w:pPr>
      <w:r w:rsidRPr="00A80C27">
        <w:rPr>
          <w:sz w:val="22"/>
          <w:szCs w:val="22"/>
          <w:u w:val="single"/>
        </w:rPr>
        <w:t>Индивидуальный предприниматель должен иметь возможность выполнять все задания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согласно описания</w:t>
      </w:r>
      <w:proofErr w:type="gramEnd"/>
      <w:r>
        <w:rPr>
          <w:sz w:val="22"/>
          <w:szCs w:val="22"/>
          <w:u w:val="single"/>
        </w:rPr>
        <w:t xml:space="preserve"> выше</w:t>
      </w:r>
      <w:r w:rsidRPr="00A80C27">
        <w:rPr>
          <w:sz w:val="22"/>
          <w:szCs w:val="22"/>
          <w:u w:val="single"/>
        </w:rPr>
        <w:t>.</w:t>
      </w:r>
    </w:p>
    <w:p w14:paraId="18203109" w14:textId="77777777" w:rsidR="002D2E32" w:rsidRPr="00432BFE" w:rsidRDefault="002D2E32" w:rsidP="002D2E32">
      <w:pPr>
        <w:jc w:val="both"/>
        <w:rPr>
          <w:rFonts w:cs="Cambria"/>
          <w:sz w:val="22"/>
          <w:szCs w:val="22"/>
          <w:u w:val="single"/>
        </w:rPr>
      </w:pPr>
    </w:p>
    <w:p w14:paraId="2605D51A" w14:textId="77777777" w:rsidR="002D2E32" w:rsidRPr="002D2E32" w:rsidRDefault="002D2E32" w:rsidP="002D2E32">
      <w:pPr>
        <w:ind w:right="-41"/>
        <w:jc w:val="both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Процесс подачи</w:t>
      </w:r>
      <w:r w:rsidRPr="002D2E32">
        <w:rPr>
          <w:rFonts w:cs="Calibri"/>
          <w:b/>
          <w:sz w:val="22"/>
          <w:szCs w:val="22"/>
        </w:rPr>
        <w:t>:</w:t>
      </w:r>
    </w:p>
    <w:p w14:paraId="48CD0E14" w14:textId="77777777" w:rsidR="002D2E32" w:rsidRDefault="002D2E32" w:rsidP="002D2E32">
      <w:pPr>
        <w:shd w:val="clear" w:color="auto" w:fill="FFFFFF"/>
        <w:spacing w:before="0" w:after="0"/>
        <w:jc w:val="both"/>
        <w:rPr>
          <w:rFonts w:cs="Cambria"/>
          <w:sz w:val="22"/>
          <w:szCs w:val="22"/>
        </w:rPr>
      </w:pPr>
      <w:r>
        <w:rPr>
          <w:rFonts w:cs="Cambria"/>
          <w:sz w:val="22"/>
          <w:szCs w:val="22"/>
        </w:rPr>
        <w:t>Заинтересованные кандидаты должны подать следующие документы:</w:t>
      </w:r>
    </w:p>
    <w:p w14:paraId="7DA1E19D" w14:textId="77777777" w:rsidR="002D2E32" w:rsidRPr="00867F88" w:rsidRDefault="002D2E32" w:rsidP="002D2E32">
      <w:pPr>
        <w:numPr>
          <w:ilvl w:val="0"/>
          <w:numId w:val="4"/>
        </w:numPr>
        <w:shd w:val="clear" w:color="auto" w:fill="FFFFFF"/>
        <w:spacing w:before="0" w:after="0"/>
        <w:jc w:val="both"/>
        <w:rPr>
          <w:rFonts w:cs="Cambria"/>
          <w:sz w:val="22"/>
          <w:szCs w:val="22"/>
        </w:rPr>
      </w:pPr>
      <w:r>
        <w:rPr>
          <w:rFonts w:cs="Cambria"/>
          <w:sz w:val="22"/>
          <w:szCs w:val="22"/>
        </w:rPr>
        <w:t>с</w:t>
      </w:r>
      <w:r w:rsidRPr="00867F88">
        <w:rPr>
          <w:rFonts w:cs="Cambria"/>
          <w:sz w:val="22"/>
          <w:szCs w:val="22"/>
        </w:rPr>
        <w:t>видетельство о государственной регистрации индивидуальных предпринимателей, налогоплательщика по упрощенной системе налогообложения;</w:t>
      </w:r>
    </w:p>
    <w:p w14:paraId="465947C2" w14:textId="77777777" w:rsidR="002D2E32" w:rsidRPr="00867F88" w:rsidRDefault="002D2E32" w:rsidP="002D2E32">
      <w:pPr>
        <w:numPr>
          <w:ilvl w:val="0"/>
          <w:numId w:val="4"/>
        </w:numPr>
        <w:shd w:val="clear" w:color="auto" w:fill="FFFFFF"/>
        <w:spacing w:before="0" w:after="0"/>
        <w:jc w:val="both"/>
        <w:rPr>
          <w:rFonts w:cs="Cambria"/>
          <w:sz w:val="22"/>
          <w:szCs w:val="22"/>
        </w:rPr>
      </w:pPr>
      <w:r>
        <w:rPr>
          <w:rFonts w:cs="Cambria"/>
          <w:sz w:val="22"/>
          <w:szCs w:val="22"/>
        </w:rPr>
        <w:t>и</w:t>
      </w:r>
      <w:r w:rsidRPr="00867F88">
        <w:rPr>
          <w:rFonts w:cs="Cambria"/>
          <w:sz w:val="22"/>
          <w:szCs w:val="22"/>
        </w:rPr>
        <w:t>нформация о наличии собственных ресурсов</w:t>
      </w:r>
      <w:r>
        <w:rPr>
          <w:rFonts w:cs="Cambria"/>
          <w:sz w:val="22"/>
          <w:szCs w:val="22"/>
        </w:rPr>
        <w:t xml:space="preserve"> или договоров с партнерами, необходимыми</w:t>
      </w:r>
      <w:r w:rsidRPr="00867F88">
        <w:rPr>
          <w:rFonts w:cs="Cambria"/>
          <w:sz w:val="22"/>
          <w:szCs w:val="22"/>
        </w:rPr>
        <w:t xml:space="preserve"> для предоставления услуг;</w:t>
      </w:r>
    </w:p>
    <w:p w14:paraId="6A22C3E7" w14:textId="77777777" w:rsidR="002D2E32" w:rsidRDefault="002D2E32" w:rsidP="002D2E32">
      <w:pPr>
        <w:numPr>
          <w:ilvl w:val="0"/>
          <w:numId w:val="4"/>
        </w:numPr>
        <w:shd w:val="clear" w:color="auto" w:fill="FFFFFF"/>
        <w:spacing w:before="0" w:after="0"/>
        <w:jc w:val="both"/>
        <w:rPr>
          <w:rFonts w:cs="Cambria"/>
          <w:sz w:val="22"/>
          <w:szCs w:val="22"/>
        </w:rPr>
      </w:pPr>
      <w:r>
        <w:rPr>
          <w:rFonts w:cs="Cambria"/>
          <w:sz w:val="22"/>
          <w:szCs w:val="22"/>
        </w:rPr>
        <w:lastRenderedPageBreak/>
        <w:t>с</w:t>
      </w:r>
      <w:r w:rsidRPr="00867F88">
        <w:rPr>
          <w:rFonts w:cs="Cambria"/>
          <w:sz w:val="22"/>
          <w:szCs w:val="22"/>
        </w:rPr>
        <w:t xml:space="preserve">писок </w:t>
      </w:r>
      <w:r>
        <w:rPr>
          <w:rFonts w:cs="Cambria"/>
          <w:sz w:val="22"/>
          <w:szCs w:val="22"/>
        </w:rPr>
        <w:t>5 основных</w:t>
      </w:r>
      <w:r w:rsidRPr="00867F88">
        <w:rPr>
          <w:rFonts w:cs="Cambria"/>
          <w:sz w:val="22"/>
          <w:szCs w:val="22"/>
        </w:rPr>
        <w:t xml:space="preserve"> клиентов за </w:t>
      </w:r>
      <w:r>
        <w:rPr>
          <w:rFonts w:cs="Cambria"/>
          <w:sz w:val="22"/>
          <w:szCs w:val="22"/>
        </w:rPr>
        <w:t xml:space="preserve">последние 3 года с кратким описанием предоставленных услуг и контактной информации; описание предоставлений гуманитарной помощи, включая организацию эвакуационных рейсов; </w:t>
      </w:r>
    </w:p>
    <w:p w14:paraId="52C25A5F" w14:textId="77777777" w:rsidR="002D2E32" w:rsidRDefault="002D2E32" w:rsidP="002D2E32">
      <w:pPr>
        <w:numPr>
          <w:ilvl w:val="0"/>
          <w:numId w:val="4"/>
        </w:numPr>
        <w:shd w:val="clear" w:color="auto" w:fill="FFFFFF"/>
        <w:spacing w:before="0" w:after="0"/>
        <w:jc w:val="both"/>
        <w:rPr>
          <w:rFonts w:cs="Cambria"/>
          <w:sz w:val="22"/>
          <w:szCs w:val="22"/>
        </w:rPr>
      </w:pPr>
      <w:r>
        <w:rPr>
          <w:rFonts w:cs="Cambria"/>
          <w:sz w:val="22"/>
          <w:szCs w:val="22"/>
        </w:rPr>
        <w:t xml:space="preserve">3 рекомендательных письма от клиентов / организаций, которым предоставлялись услуги (если таковы существуют); </w:t>
      </w:r>
    </w:p>
    <w:p w14:paraId="0511C61B" w14:textId="77777777" w:rsidR="002D2E32" w:rsidRPr="002839D7" w:rsidRDefault="002D2E32" w:rsidP="002D2E32">
      <w:pPr>
        <w:shd w:val="clear" w:color="auto" w:fill="FFFFFF"/>
        <w:spacing w:before="0" w:after="0"/>
        <w:jc w:val="both"/>
        <w:rPr>
          <w:rFonts w:cs="Cambria"/>
          <w:sz w:val="22"/>
          <w:szCs w:val="22"/>
        </w:rPr>
      </w:pPr>
      <w:r>
        <w:rPr>
          <w:rFonts w:cs="Cambria"/>
          <w:sz w:val="22"/>
          <w:szCs w:val="22"/>
        </w:rPr>
        <w:t>В</w:t>
      </w:r>
      <w:r w:rsidRPr="00867F88">
        <w:rPr>
          <w:rFonts w:cs="Cambria"/>
          <w:sz w:val="22"/>
          <w:szCs w:val="22"/>
        </w:rPr>
        <w:t xml:space="preserve">се документы должны четко описывать квалификацию, опыт и навыки потенциального консультанта и должны быть представлены в электронном виде </w:t>
      </w:r>
      <w:r>
        <w:rPr>
          <w:rFonts w:cs="Cambria"/>
          <w:sz w:val="22"/>
          <w:szCs w:val="22"/>
        </w:rPr>
        <w:t>Лесе Тонконог</w:t>
      </w:r>
      <w:r w:rsidRPr="00867F88">
        <w:rPr>
          <w:rFonts w:cs="Cambria"/>
          <w:sz w:val="22"/>
          <w:szCs w:val="22"/>
        </w:rPr>
        <w:t xml:space="preserve"> </w:t>
      </w:r>
      <w:r w:rsidRPr="002839D7">
        <w:rPr>
          <w:rFonts w:cs="Cambria"/>
          <w:sz w:val="22"/>
          <w:szCs w:val="22"/>
        </w:rPr>
        <w:t xml:space="preserve">по адресу </w:t>
      </w:r>
      <w:hyperlink r:id="rId5" w:history="1">
        <w:r w:rsidRPr="00AA0B0B">
          <w:rPr>
            <w:rStyle w:val="a8"/>
            <w:rFonts w:cs="Cambria"/>
            <w:sz w:val="22"/>
            <w:szCs w:val="22"/>
            <w:lang w:val="en-US"/>
          </w:rPr>
          <w:t>tonkonog</w:t>
        </w:r>
        <w:r w:rsidRPr="00AA0B0B">
          <w:rPr>
            <w:rStyle w:val="a8"/>
            <w:rFonts w:cs="Cambria"/>
            <w:sz w:val="22"/>
            <w:szCs w:val="22"/>
          </w:rPr>
          <w:t>@tbcoalition.eu</w:t>
        </w:r>
      </w:hyperlink>
      <w:r>
        <w:rPr>
          <w:rFonts w:cs="Cambria"/>
          <w:sz w:val="22"/>
          <w:szCs w:val="22"/>
        </w:rPr>
        <w:t xml:space="preserve"> </w:t>
      </w:r>
    </w:p>
    <w:p w14:paraId="15E9BA40" w14:textId="77777777" w:rsidR="002D2E32" w:rsidRDefault="002D2E32" w:rsidP="002D2E32">
      <w:pPr>
        <w:shd w:val="clear" w:color="auto" w:fill="FFFFFF"/>
        <w:spacing w:before="0" w:after="0"/>
        <w:jc w:val="both"/>
        <w:rPr>
          <w:rFonts w:cs="Cambria"/>
          <w:sz w:val="22"/>
          <w:szCs w:val="22"/>
        </w:rPr>
      </w:pPr>
      <w:r w:rsidRPr="002839D7">
        <w:rPr>
          <w:rFonts w:cs="Cambria"/>
          <w:sz w:val="22"/>
          <w:szCs w:val="22"/>
        </w:rPr>
        <w:t xml:space="preserve">Конечный срок </w:t>
      </w:r>
      <w:r>
        <w:rPr>
          <w:rFonts w:cs="Cambria"/>
          <w:sz w:val="22"/>
          <w:szCs w:val="22"/>
        </w:rPr>
        <w:t>подачи предложений</w:t>
      </w:r>
      <w:r w:rsidRPr="002839D7">
        <w:rPr>
          <w:rFonts w:cs="Cambria"/>
          <w:sz w:val="22"/>
          <w:szCs w:val="22"/>
        </w:rPr>
        <w:t xml:space="preserve"> </w:t>
      </w:r>
      <w:r>
        <w:rPr>
          <w:rFonts w:cs="Cambria"/>
          <w:sz w:val="22"/>
          <w:szCs w:val="22"/>
        </w:rPr>
        <w:t>не позднее</w:t>
      </w:r>
      <w:r w:rsidRPr="002839D7">
        <w:rPr>
          <w:rFonts w:cs="Cambria"/>
          <w:sz w:val="22"/>
          <w:szCs w:val="22"/>
        </w:rPr>
        <w:t xml:space="preserve"> </w:t>
      </w:r>
      <w:r>
        <w:rPr>
          <w:rFonts w:cs="Cambria"/>
          <w:b/>
          <w:sz w:val="22"/>
          <w:szCs w:val="22"/>
        </w:rPr>
        <w:t>30 апреля 2022</w:t>
      </w:r>
      <w:r w:rsidRPr="002839D7">
        <w:rPr>
          <w:rFonts w:cs="Cambria"/>
          <w:b/>
          <w:sz w:val="22"/>
          <w:szCs w:val="22"/>
        </w:rPr>
        <w:t xml:space="preserve"> года, 18:00</w:t>
      </w:r>
      <w:r w:rsidRPr="002839D7">
        <w:rPr>
          <w:rFonts w:cs="Cambria"/>
          <w:sz w:val="22"/>
          <w:szCs w:val="22"/>
        </w:rPr>
        <w:t xml:space="preserve"> по киевскому времени. </w:t>
      </w:r>
    </w:p>
    <w:p w14:paraId="429AE4D1" w14:textId="77777777" w:rsidR="002D2E32" w:rsidRPr="00CB6C90" w:rsidRDefault="002D2E32" w:rsidP="002D2E32">
      <w:pPr>
        <w:shd w:val="clear" w:color="auto" w:fill="FFFFFF"/>
        <w:spacing w:before="0" w:after="0"/>
        <w:jc w:val="both"/>
        <w:rPr>
          <w:rFonts w:cs="Cambria"/>
          <w:sz w:val="22"/>
          <w:szCs w:val="22"/>
          <w:u w:val="single"/>
        </w:rPr>
      </w:pPr>
      <w:r w:rsidRPr="00CB6C90">
        <w:rPr>
          <w:rFonts w:cs="Cambria"/>
          <w:sz w:val="22"/>
          <w:szCs w:val="22"/>
          <w:u w:val="single"/>
        </w:rPr>
        <w:t>Предложения, пол</w:t>
      </w:r>
      <w:r>
        <w:rPr>
          <w:rFonts w:cs="Cambria"/>
          <w:sz w:val="22"/>
          <w:szCs w:val="22"/>
          <w:u w:val="single"/>
        </w:rPr>
        <w:t>ученные позже указанного срока,</w:t>
      </w:r>
      <w:r w:rsidRPr="00CB6C90">
        <w:rPr>
          <w:rFonts w:cs="Cambria"/>
          <w:sz w:val="22"/>
          <w:szCs w:val="22"/>
          <w:u w:val="single"/>
        </w:rPr>
        <w:t xml:space="preserve"> не будут рассмотрены.</w:t>
      </w:r>
    </w:p>
    <w:p w14:paraId="4B490F46" w14:textId="77777777" w:rsidR="002D2E32" w:rsidRPr="00867F88" w:rsidRDefault="002D2E32" w:rsidP="002D2E32">
      <w:pPr>
        <w:shd w:val="clear" w:color="auto" w:fill="FFFFFF"/>
        <w:spacing w:before="0" w:after="0"/>
        <w:jc w:val="both"/>
        <w:rPr>
          <w:rFonts w:cs="Cambria"/>
          <w:sz w:val="22"/>
          <w:szCs w:val="22"/>
        </w:rPr>
      </w:pPr>
    </w:p>
    <w:p w14:paraId="4CDBD91B" w14:textId="77777777" w:rsidR="002D2E32" w:rsidRPr="00926573" w:rsidRDefault="002D2E32" w:rsidP="002D2E32">
      <w:pPr>
        <w:suppressAutoHyphens/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cs="Cambria"/>
          <w:sz w:val="22"/>
          <w:szCs w:val="22"/>
        </w:rPr>
      </w:pPr>
    </w:p>
    <w:p w14:paraId="2924B122" w14:textId="77777777" w:rsidR="002D2E32" w:rsidRDefault="002D2E32" w:rsidP="002D2E32">
      <w:pPr>
        <w:pStyle w:val="a9"/>
        <w:spacing w:before="0" w:after="0"/>
        <w:ind w:left="0"/>
        <w:contextualSpacing/>
        <w:jc w:val="both"/>
        <w:rPr>
          <w:b/>
          <w:sz w:val="22"/>
          <w:szCs w:val="22"/>
        </w:rPr>
      </w:pPr>
      <w:r w:rsidRPr="005D5F09">
        <w:rPr>
          <w:b/>
          <w:sz w:val="22"/>
          <w:szCs w:val="22"/>
        </w:rPr>
        <w:t>Отчетные документы:</w:t>
      </w:r>
    </w:p>
    <w:p w14:paraId="7FAC3466" w14:textId="77777777" w:rsidR="002D2E32" w:rsidRPr="005D5F09" w:rsidRDefault="002D2E32" w:rsidP="002D2E32">
      <w:pPr>
        <w:pStyle w:val="a9"/>
        <w:spacing w:before="0" w:after="0"/>
        <w:ind w:left="0"/>
        <w:contextualSpacing/>
        <w:jc w:val="both"/>
        <w:rPr>
          <w:b/>
          <w:sz w:val="22"/>
          <w:szCs w:val="22"/>
        </w:rPr>
      </w:pPr>
    </w:p>
    <w:p w14:paraId="0C631F19" w14:textId="77777777" w:rsidR="002D2E32" w:rsidRPr="005D5F09" w:rsidRDefault="002D2E32" w:rsidP="002D2E32">
      <w:pPr>
        <w:pStyle w:val="a9"/>
        <w:spacing w:before="0" w:after="0"/>
        <w:ind w:left="0"/>
        <w:contextualSpacing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Индивидуальный предприниматель </w:t>
      </w:r>
      <w:r w:rsidRPr="005D5F09">
        <w:rPr>
          <w:bCs w:val="0"/>
          <w:sz w:val="22"/>
          <w:szCs w:val="22"/>
        </w:rPr>
        <w:t>предоставит следующие результаты:</w:t>
      </w:r>
    </w:p>
    <w:p w14:paraId="51ACC73D" w14:textId="77777777" w:rsidR="002D2E32" w:rsidRPr="00165E17" w:rsidRDefault="002D2E32" w:rsidP="002D2E32">
      <w:pPr>
        <w:pStyle w:val="a9"/>
        <w:numPr>
          <w:ilvl w:val="0"/>
          <w:numId w:val="5"/>
        </w:numPr>
        <w:spacing w:before="0" w:after="0"/>
        <w:contextualSpacing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Первичные</w:t>
      </w:r>
      <w:r w:rsidRPr="00165E17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финансовые</w:t>
      </w:r>
      <w:r w:rsidRPr="00165E17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документы</w:t>
      </w:r>
      <w:r w:rsidRPr="00165E17">
        <w:rPr>
          <w:bCs w:val="0"/>
          <w:sz w:val="22"/>
          <w:szCs w:val="22"/>
        </w:rPr>
        <w:t xml:space="preserve">, </w:t>
      </w:r>
      <w:r>
        <w:rPr>
          <w:bCs w:val="0"/>
          <w:sz w:val="22"/>
          <w:szCs w:val="22"/>
        </w:rPr>
        <w:t>включая</w:t>
      </w:r>
      <w:r w:rsidRPr="00165E17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счета</w:t>
      </w:r>
      <w:r w:rsidRPr="00165E17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от</w:t>
      </w:r>
      <w:r w:rsidRPr="00165E17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потенциальных</w:t>
      </w:r>
      <w:r w:rsidRPr="00165E17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партнеров</w:t>
      </w:r>
      <w:r w:rsidRPr="00165E17">
        <w:rPr>
          <w:bCs w:val="0"/>
          <w:sz w:val="22"/>
          <w:szCs w:val="22"/>
        </w:rPr>
        <w:t xml:space="preserve">, </w:t>
      </w:r>
      <w:r>
        <w:rPr>
          <w:bCs w:val="0"/>
          <w:sz w:val="22"/>
          <w:szCs w:val="22"/>
        </w:rPr>
        <w:t>банковские</w:t>
      </w:r>
      <w:r w:rsidRPr="00165E17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квитанции</w:t>
      </w:r>
      <w:r w:rsidRPr="00165E17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об</w:t>
      </w:r>
      <w:r w:rsidRPr="00165E17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оплате</w:t>
      </w:r>
      <w:r w:rsidRPr="00165E17">
        <w:rPr>
          <w:bCs w:val="0"/>
          <w:sz w:val="22"/>
          <w:szCs w:val="22"/>
        </w:rPr>
        <w:t xml:space="preserve">, </w:t>
      </w:r>
      <w:r>
        <w:rPr>
          <w:bCs w:val="0"/>
          <w:sz w:val="22"/>
          <w:szCs w:val="22"/>
        </w:rPr>
        <w:t>чеки</w:t>
      </w:r>
      <w:r w:rsidRPr="00165E17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за</w:t>
      </w:r>
      <w:r w:rsidRPr="00165E17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бензин</w:t>
      </w:r>
      <w:r w:rsidRPr="00165E17">
        <w:rPr>
          <w:bCs w:val="0"/>
          <w:sz w:val="22"/>
          <w:szCs w:val="22"/>
        </w:rPr>
        <w:t>,</w:t>
      </w:r>
      <w:r>
        <w:rPr>
          <w:bCs w:val="0"/>
          <w:sz w:val="22"/>
          <w:szCs w:val="22"/>
        </w:rPr>
        <w:t xml:space="preserve"> в случае доставки товаров.</w:t>
      </w:r>
    </w:p>
    <w:p w14:paraId="6C646219" w14:textId="77777777" w:rsidR="002D2E32" w:rsidRPr="002D2E32" w:rsidRDefault="002D2E32" w:rsidP="002D2E32">
      <w:pPr>
        <w:pStyle w:val="a9"/>
        <w:numPr>
          <w:ilvl w:val="0"/>
          <w:numId w:val="5"/>
        </w:numPr>
        <w:spacing w:before="0" w:after="0"/>
        <w:contextualSpacing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В</w:t>
      </w:r>
      <w:r w:rsidRPr="002151C7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случае</w:t>
      </w:r>
      <w:r w:rsidRPr="002151C7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закупки</w:t>
      </w:r>
      <w:r w:rsidRPr="002151C7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электронных</w:t>
      </w:r>
      <w:r w:rsidRPr="002151C7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медицинский</w:t>
      </w:r>
      <w:r w:rsidRPr="002151C7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ваучеров</w:t>
      </w:r>
      <w:r w:rsidRPr="002151C7">
        <w:rPr>
          <w:bCs w:val="0"/>
          <w:sz w:val="22"/>
          <w:szCs w:val="22"/>
        </w:rPr>
        <w:t xml:space="preserve">, </w:t>
      </w:r>
      <w:r>
        <w:rPr>
          <w:bCs w:val="0"/>
          <w:sz w:val="22"/>
          <w:szCs w:val="22"/>
        </w:rPr>
        <w:t xml:space="preserve">исчерпывающий список всех предметов, закупленных в аптеке. </w:t>
      </w:r>
      <w:r w:rsidRPr="002151C7">
        <w:rPr>
          <w:bCs w:val="0"/>
          <w:sz w:val="22"/>
          <w:szCs w:val="22"/>
        </w:rPr>
        <w:t xml:space="preserve"> </w:t>
      </w:r>
    </w:p>
    <w:p w14:paraId="62144B59" w14:textId="77777777" w:rsidR="002D2E32" w:rsidRPr="002151C7" w:rsidRDefault="002D2E32" w:rsidP="002D2E32">
      <w:pPr>
        <w:pStyle w:val="a9"/>
        <w:numPr>
          <w:ilvl w:val="0"/>
          <w:numId w:val="5"/>
        </w:numPr>
        <w:spacing w:before="0" w:after="0"/>
        <w:contextualSpacing/>
        <w:jc w:val="both"/>
        <w:rPr>
          <w:bCs w:val="0"/>
          <w:sz w:val="22"/>
          <w:szCs w:val="22"/>
        </w:rPr>
      </w:pPr>
      <w:proofErr w:type="gramStart"/>
      <w:r>
        <w:rPr>
          <w:bCs w:val="0"/>
          <w:sz w:val="22"/>
          <w:szCs w:val="22"/>
        </w:rPr>
        <w:t>Фото отчет</w:t>
      </w:r>
      <w:proofErr w:type="gramEnd"/>
      <w:r>
        <w:rPr>
          <w:bCs w:val="0"/>
          <w:sz w:val="22"/>
          <w:szCs w:val="22"/>
        </w:rPr>
        <w:t xml:space="preserve"> предоставления гуманитарной помощи</w:t>
      </w:r>
      <w:r w:rsidRPr="002151C7">
        <w:rPr>
          <w:bCs w:val="0"/>
          <w:sz w:val="22"/>
          <w:szCs w:val="22"/>
        </w:rPr>
        <w:t>.</w:t>
      </w:r>
    </w:p>
    <w:p w14:paraId="3F9B6F52" w14:textId="77777777" w:rsidR="002D2E32" w:rsidRPr="002151C7" w:rsidRDefault="002D2E32" w:rsidP="002D2E32">
      <w:pPr>
        <w:pStyle w:val="a9"/>
        <w:spacing w:before="0" w:after="0"/>
        <w:contextualSpacing/>
        <w:jc w:val="both"/>
        <w:rPr>
          <w:bCs w:val="0"/>
          <w:sz w:val="22"/>
          <w:szCs w:val="22"/>
        </w:rPr>
      </w:pPr>
    </w:p>
    <w:p w14:paraId="490A7C66" w14:textId="77777777" w:rsidR="002D2E32" w:rsidRPr="00165E17" w:rsidRDefault="002D2E32" w:rsidP="002D2E32">
      <w:pPr>
        <w:pStyle w:val="a9"/>
        <w:spacing w:before="0" w:after="0"/>
        <w:ind w:left="0"/>
        <w:contextualSpacing/>
        <w:jc w:val="both"/>
        <w:rPr>
          <w:b/>
          <w:bCs w:val="0"/>
          <w:sz w:val="22"/>
          <w:szCs w:val="22"/>
          <w:lang w:val="en-US"/>
        </w:rPr>
      </w:pPr>
      <w:r w:rsidRPr="005D5F09">
        <w:rPr>
          <w:b/>
          <w:bCs w:val="0"/>
          <w:sz w:val="22"/>
          <w:szCs w:val="22"/>
        </w:rPr>
        <w:t>Оплата</w:t>
      </w:r>
      <w:r w:rsidRPr="00165E17">
        <w:rPr>
          <w:b/>
          <w:bCs w:val="0"/>
          <w:sz w:val="22"/>
          <w:szCs w:val="22"/>
          <w:lang w:val="en-US"/>
        </w:rPr>
        <w:t>:</w:t>
      </w:r>
    </w:p>
    <w:p w14:paraId="32532634" w14:textId="77777777" w:rsidR="002D2E32" w:rsidRPr="00165E17" w:rsidRDefault="002D2E32" w:rsidP="002D2E32">
      <w:pPr>
        <w:pStyle w:val="a9"/>
        <w:spacing w:before="0" w:after="0"/>
        <w:ind w:left="0"/>
        <w:contextualSpacing/>
        <w:jc w:val="both"/>
        <w:rPr>
          <w:b/>
          <w:bCs w:val="0"/>
          <w:sz w:val="22"/>
          <w:szCs w:val="22"/>
          <w:lang w:val="en-US"/>
        </w:rPr>
      </w:pPr>
    </w:p>
    <w:p w14:paraId="3AED67DE" w14:textId="77777777" w:rsidR="002D2E32" w:rsidRPr="002D2E32" w:rsidRDefault="002D2E32" w:rsidP="002D2E32">
      <w:pPr>
        <w:pStyle w:val="a9"/>
        <w:numPr>
          <w:ilvl w:val="0"/>
          <w:numId w:val="6"/>
        </w:numPr>
        <w:spacing w:before="0" w:after="0"/>
        <w:contextualSpacing/>
        <w:jc w:val="both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Пост</w:t>
      </w:r>
      <w:r w:rsidRPr="00AC5D11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оплата</w:t>
      </w:r>
      <w:r w:rsidRPr="00AC5D11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будет</w:t>
      </w:r>
      <w:r w:rsidRPr="00AC5D11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проведена</w:t>
      </w:r>
      <w:r w:rsidRPr="00AC5D11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за</w:t>
      </w:r>
      <w:r w:rsidRPr="00AC5D11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каждую</w:t>
      </w:r>
      <w:r w:rsidRPr="00AC5D11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активность</w:t>
      </w:r>
      <w:r w:rsidRPr="00AC5D11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проекта</w:t>
      </w:r>
      <w:r w:rsidRPr="00AC5D11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в</w:t>
      </w:r>
      <w:r w:rsidRPr="00AC5D11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течение</w:t>
      </w:r>
      <w:r w:rsidRPr="00AC5D11">
        <w:rPr>
          <w:bCs w:val="0"/>
          <w:sz w:val="22"/>
          <w:szCs w:val="22"/>
        </w:rPr>
        <w:t xml:space="preserve"> 5 (</w:t>
      </w:r>
      <w:r>
        <w:rPr>
          <w:bCs w:val="0"/>
          <w:sz w:val="22"/>
          <w:szCs w:val="22"/>
        </w:rPr>
        <w:t>пяти</w:t>
      </w:r>
      <w:r w:rsidRPr="00AC5D11">
        <w:rPr>
          <w:bCs w:val="0"/>
          <w:sz w:val="22"/>
          <w:szCs w:val="22"/>
        </w:rPr>
        <w:t xml:space="preserve">) </w:t>
      </w:r>
      <w:r w:rsidRPr="005D5F09">
        <w:rPr>
          <w:bCs w:val="0"/>
          <w:sz w:val="22"/>
          <w:szCs w:val="22"/>
        </w:rPr>
        <w:t>банковских</w:t>
      </w:r>
      <w:r w:rsidRPr="00AC5D11">
        <w:rPr>
          <w:bCs w:val="0"/>
          <w:sz w:val="22"/>
          <w:szCs w:val="22"/>
        </w:rPr>
        <w:t xml:space="preserve"> </w:t>
      </w:r>
      <w:r w:rsidRPr="005D5F09">
        <w:rPr>
          <w:bCs w:val="0"/>
          <w:sz w:val="22"/>
          <w:szCs w:val="22"/>
        </w:rPr>
        <w:t>дней</w:t>
      </w:r>
      <w:r w:rsidRPr="00AC5D11">
        <w:rPr>
          <w:bCs w:val="0"/>
          <w:sz w:val="22"/>
          <w:szCs w:val="22"/>
        </w:rPr>
        <w:t xml:space="preserve"> </w:t>
      </w:r>
      <w:r w:rsidRPr="005D5F09">
        <w:rPr>
          <w:bCs w:val="0"/>
          <w:sz w:val="22"/>
          <w:szCs w:val="22"/>
        </w:rPr>
        <w:t>с</w:t>
      </w:r>
      <w:r w:rsidRPr="00AC5D11">
        <w:rPr>
          <w:bCs w:val="0"/>
          <w:sz w:val="22"/>
          <w:szCs w:val="22"/>
        </w:rPr>
        <w:t xml:space="preserve"> </w:t>
      </w:r>
      <w:r w:rsidRPr="005D5F09">
        <w:rPr>
          <w:bCs w:val="0"/>
          <w:sz w:val="22"/>
          <w:szCs w:val="22"/>
        </w:rPr>
        <w:t>момента</w:t>
      </w:r>
      <w:r w:rsidRPr="00AC5D11">
        <w:rPr>
          <w:bCs w:val="0"/>
          <w:sz w:val="22"/>
          <w:szCs w:val="22"/>
        </w:rPr>
        <w:t xml:space="preserve"> </w:t>
      </w:r>
      <w:r w:rsidRPr="005D5F09">
        <w:rPr>
          <w:bCs w:val="0"/>
          <w:sz w:val="22"/>
          <w:szCs w:val="22"/>
        </w:rPr>
        <w:t>подписания</w:t>
      </w:r>
      <w:r w:rsidRPr="00AC5D11">
        <w:rPr>
          <w:bCs w:val="0"/>
          <w:sz w:val="22"/>
          <w:szCs w:val="22"/>
        </w:rPr>
        <w:t xml:space="preserve"> </w:t>
      </w:r>
      <w:r w:rsidRPr="005D5F09">
        <w:rPr>
          <w:bCs w:val="0"/>
          <w:sz w:val="22"/>
          <w:szCs w:val="22"/>
        </w:rPr>
        <w:t>Акта</w:t>
      </w:r>
      <w:r w:rsidRPr="00AC5D11">
        <w:rPr>
          <w:bCs w:val="0"/>
          <w:sz w:val="22"/>
          <w:szCs w:val="22"/>
        </w:rPr>
        <w:t xml:space="preserve"> </w:t>
      </w:r>
      <w:r w:rsidRPr="005D5F09">
        <w:rPr>
          <w:bCs w:val="0"/>
          <w:sz w:val="22"/>
          <w:szCs w:val="22"/>
        </w:rPr>
        <w:t>при</w:t>
      </w:r>
      <w:r>
        <w:rPr>
          <w:bCs w:val="0"/>
          <w:sz w:val="22"/>
          <w:szCs w:val="22"/>
        </w:rPr>
        <w:t>ема</w:t>
      </w:r>
      <w:r w:rsidRPr="00AC5D11">
        <w:rPr>
          <w:bCs w:val="0"/>
          <w:sz w:val="22"/>
          <w:szCs w:val="22"/>
        </w:rPr>
        <w:t xml:space="preserve"> - </w:t>
      </w:r>
      <w:r>
        <w:rPr>
          <w:bCs w:val="0"/>
          <w:sz w:val="22"/>
          <w:szCs w:val="22"/>
        </w:rPr>
        <w:t>передачи</w:t>
      </w:r>
      <w:r w:rsidRPr="00AC5D11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оказанных</w:t>
      </w:r>
      <w:r w:rsidRPr="00AC5D11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>услуг</w:t>
      </w:r>
      <w:r w:rsidRPr="00AC5D11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 xml:space="preserve">и предоставления всех необходимых подтверждающих документов. </w:t>
      </w:r>
    </w:p>
    <w:p w14:paraId="40B6745C" w14:textId="77777777" w:rsidR="002D2E32" w:rsidRPr="005D5F09" w:rsidRDefault="002D2E32" w:rsidP="002D2E32">
      <w:pPr>
        <w:pStyle w:val="a9"/>
        <w:numPr>
          <w:ilvl w:val="0"/>
          <w:numId w:val="6"/>
        </w:numPr>
        <w:spacing w:before="0" w:after="0"/>
        <w:contextualSpacing/>
        <w:jc w:val="both"/>
        <w:rPr>
          <w:bCs w:val="0"/>
          <w:sz w:val="22"/>
          <w:szCs w:val="22"/>
        </w:rPr>
      </w:pPr>
      <w:r w:rsidRPr="005D5F09">
        <w:rPr>
          <w:bCs w:val="0"/>
          <w:sz w:val="22"/>
          <w:szCs w:val="22"/>
        </w:rPr>
        <w:t xml:space="preserve">В связи с тем, что </w:t>
      </w:r>
      <w:proofErr w:type="gramStart"/>
      <w:r w:rsidRPr="005D5F09">
        <w:rPr>
          <w:bCs w:val="0"/>
          <w:sz w:val="22"/>
          <w:szCs w:val="22"/>
        </w:rPr>
        <w:t>ЕКТБ</w:t>
      </w:r>
      <w:proofErr w:type="gramEnd"/>
      <w:r w:rsidRPr="005D5F09">
        <w:rPr>
          <w:bCs w:val="0"/>
          <w:sz w:val="22"/>
          <w:szCs w:val="22"/>
        </w:rPr>
        <w:t xml:space="preserve"> зарегистрированная в Нидерландах, оплата услуг будет осуществляться в долларах США.</w:t>
      </w:r>
    </w:p>
    <w:p w14:paraId="329AB68E" w14:textId="77777777" w:rsidR="002D2E32" w:rsidRPr="005D5F09" w:rsidRDefault="002D2E32" w:rsidP="002D2E32">
      <w:pPr>
        <w:pStyle w:val="a9"/>
        <w:spacing w:before="0" w:after="0"/>
        <w:contextualSpacing/>
        <w:jc w:val="both"/>
        <w:rPr>
          <w:bCs w:val="0"/>
          <w:sz w:val="22"/>
          <w:szCs w:val="22"/>
        </w:rPr>
      </w:pPr>
    </w:p>
    <w:p w14:paraId="745A23D9" w14:textId="77777777" w:rsidR="002D2E32" w:rsidRDefault="002D2E32" w:rsidP="002D2E32">
      <w:pPr>
        <w:pStyle w:val="a9"/>
        <w:spacing w:before="0" w:after="0"/>
        <w:ind w:left="0"/>
        <w:contextualSpacing/>
        <w:jc w:val="both"/>
        <w:rPr>
          <w:b/>
          <w:bCs w:val="0"/>
          <w:sz w:val="22"/>
          <w:szCs w:val="22"/>
        </w:rPr>
      </w:pPr>
      <w:r w:rsidRPr="005D5F09">
        <w:rPr>
          <w:b/>
          <w:bCs w:val="0"/>
          <w:sz w:val="22"/>
          <w:szCs w:val="22"/>
        </w:rPr>
        <w:t>Форс-мажор:</w:t>
      </w:r>
    </w:p>
    <w:p w14:paraId="411E39DD" w14:textId="77777777" w:rsidR="002D2E32" w:rsidRDefault="002D2E32" w:rsidP="002D2E32">
      <w:pPr>
        <w:pStyle w:val="a9"/>
        <w:spacing w:before="0" w:after="0"/>
        <w:ind w:left="0"/>
        <w:contextualSpacing/>
        <w:jc w:val="both"/>
        <w:rPr>
          <w:b/>
          <w:bCs w:val="0"/>
          <w:sz w:val="22"/>
          <w:szCs w:val="22"/>
        </w:rPr>
      </w:pPr>
    </w:p>
    <w:p w14:paraId="3F9E9AD8" w14:textId="77777777" w:rsidR="002D2E32" w:rsidRPr="005D5F09" w:rsidRDefault="002D2E32" w:rsidP="002D2E32">
      <w:pPr>
        <w:pStyle w:val="a9"/>
        <w:spacing w:before="0" w:after="0"/>
        <w:ind w:left="0"/>
        <w:contextualSpacing/>
        <w:jc w:val="both"/>
        <w:rPr>
          <w:bCs w:val="0"/>
          <w:sz w:val="22"/>
          <w:szCs w:val="22"/>
        </w:rPr>
      </w:pPr>
      <w:r w:rsidRPr="005D5F09">
        <w:rPr>
          <w:bCs w:val="0"/>
          <w:sz w:val="22"/>
          <w:szCs w:val="22"/>
        </w:rPr>
        <w:t>ЕКТБ и И</w:t>
      </w:r>
      <w:r>
        <w:rPr>
          <w:bCs w:val="0"/>
          <w:sz w:val="22"/>
          <w:szCs w:val="22"/>
        </w:rPr>
        <w:t>ндивидуальный предприниматель</w:t>
      </w:r>
      <w:r w:rsidRPr="005D5F09">
        <w:rPr>
          <w:bCs w:val="0"/>
          <w:sz w:val="22"/>
          <w:szCs w:val="22"/>
        </w:rPr>
        <w:t xml:space="preserve"> не несут ответственности за ненадлежащее исполнение или неисполнение условий настоящего Договора в случае, если такое ненадлежащее исполнение или неисполнение обусловлено форс-мажорными обстоятельствами, то есть такими обстоятельствами, которые находятся вне обоснован</w:t>
      </w:r>
      <w:r>
        <w:rPr>
          <w:bCs w:val="0"/>
          <w:sz w:val="22"/>
          <w:szCs w:val="22"/>
        </w:rPr>
        <w:t>ия</w:t>
      </w:r>
      <w:r w:rsidRPr="005D5F09">
        <w:rPr>
          <w:bCs w:val="0"/>
          <w:sz w:val="22"/>
          <w:szCs w:val="22"/>
        </w:rPr>
        <w:t xml:space="preserve"> и разумн</w:t>
      </w:r>
      <w:r>
        <w:rPr>
          <w:bCs w:val="0"/>
          <w:sz w:val="22"/>
          <w:szCs w:val="22"/>
        </w:rPr>
        <w:t>ого</w:t>
      </w:r>
      <w:r w:rsidRPr="005D5F09">
        <w:rPr>
          <w:bCs w:val="0"/>
          <w:sz w:val="22"/>
          <w:szCs w:val="22"/>
        </w:rPr>
        <w:t xml:space="preserve"> контрол</w:t>
      </w:r>
      <w:r>
        <w:rPr>
          <w:bCs w:val="0"/>
          <w:sz w:val="22"/>
          <w:szCs w:val="22"/>
        </w:rPr>
        <w:t>я</w:t>
      </w:r>
      <w:r w:rsidRPr="005D5F09">
        <w:rPr>
          <w:bCs w:val="0"/>
          <w:sz w:val="22"/>
          <w:szCs w:val="22"/>
        </w:rPr>
        <w:t xml:space="preserve"> ЕКТБ и И</w:t>
      </w:r>
      <w:r>
        <w:rPr>
          <w:bCs w:val="0"/>
          <w:sz w:val="22"/>
          <w:szCs w:val="22"/>
        </w:rPr>
        <w:t>ндивидуального предпринимателя</w:t>
      </w:r>
      <w:r w:rsidRPr="005D5F09">
        <w:rPr>
          <w:bCs w:val="0"/>
          <w:sz w:val="22"/>
          <w:szCs w:val="22"/>
        </w:rPr>
        <w:t xml:space="preserve"> и не завися</w:t>
      </w:r>
      <w:r>
        <w:rPr>
          <w:bCs w:val="0"/>
          <w:sz w:val="22"/>
          <w:szCs w:val="22"/>
        </w:rPr>
        <w:t>т</w:t>
      </w:r>
      <w:r w:rsidRPr="005D5F09">
        <w:rPr>
          <w:bCs w:val="0"/>
          <w:sz w:val="22"/>
          <w:szCs w:val="22"/>
        </w:rPr>
        <w:t xml:space="preserve"> от их воли. Форс-мажорными считаются следующие обстоятельства: боевые действия в стране проведения мероприятия; землетрясения, наводнения, смерчи, ураганы и другие стихийные бедствия препятствующих выполнению условий настоящего Договора.</w:t>
      </w:r>
    </w:p>
    <w:p w14:paraId="42A715DA" w14:textId="77777777" w:rsidR="002D2E32" w:rsidRPr="005D5F09" w:rsidRDefault="002D2E32" w:rsidP="002D2E32">
      <w:pPr>
        <w:pStyle w:val="a9"/>
        <w:spacing w:before="0" w:after="0"/>
        <w:ind w:left="0"/>
        <w:contextualSpacing/>
        <w:jc w:val="both"/>
        <w:rPr>
          <w:bCs w:val="0"/>
          <w:sz w:val="22"/>
          <w:szCs w:val="22"/>
        </w:rPr>
      </w:pPr>
      <w:r w:rsidRPr="005D5F09">
        <w:rPr>
          <w:bCs w:val="0"/>
          <w:sz w:val="22"/>
          <w:szCs w:val="22"/>
        </w:rPr>
        <w:t>В случае невозможности проведения мероприятия вследствие форс-мажорных обстоятельств, И</w:t>
      </w:r>
      <w:r>
        <w:rPr>
          <w:bCs w:val="0"/>
          <w:sz w:val="22"/>
          <w:szCs w:val="22"/>
        </w:rPr>
        <w:t>ндивидуальный предприниматель</w:t>
      </w:r>
      <w:r w:rsidRPr="005D5F09">
        <w:rPr>
          <w:bCs w:val="0"/>
          <w:sz w:val="22"/>
          <w:szCs w:val="22"/>
        </w:rPr>
        <w:t xml:space="preserve"> обязуется известить об этом ЕКТБ в письменной форме и возместить ему оплаченную стоимость проведения мероприятия за исключением факти</w:t>
      </w:r>
      <w:r>
        <w:rPr>
          <w:bCs w:val="0"/>
          <w:sz w:val="22"/>
          <w:szCs w:val="22"/>
        </w:rPr>
        <w:t xml:space="preserve">ческих расходов, понесенных </w:t>
      </w:r>
      <w:r w:rsidRPr="005D5F09">
        <w:rPr>
          <w:bCs w:val="0"/>
          <w:sz w:val="22"/>
          <w:szCs w:val="22"/>
        </w:rPr>
        <w:t>И</w:t>
      </w:r>
      <w:r>
        <w:rPr>
          <w:bCs w:val="0"/>
          <w:sz w:val="22"/>
          <w:szCs w:val="22"/>
        </w:rPr>
        <w:t>ндивидуальный предпринимателем</w:t>
      </w:r>
      <w:r w:rsidRPr="005D5F09">
        <w:rPr>
          <w:bCs w:val="0"/>
          <w:sz w:val="22"/>
          <w:szCs w:val="22"/>
        </w:rPr>
        <w:t>, в срок не позднее трех банковских дней после уведомления.</w:t>
      </w:r>
    </w:p>
    <w:p w14:paraId="1EFE2DAE" w14:textId="77777777" w:rsidR="002D2E32" w:rsidRPr="005D5F09" w:rsidRDefault="002D2E32" w:rsidP="002D2E32">
      <w:pPr>
        <w:pStyle w:val="a9"/>
        <w:spacing w:before="0" w:after="0"/>
        <w:contextualSpacing/>
        <w:jc w:val="both"/>
        <w:rPr>
          <w:bCs w:val="0"/>
          <w:sz w:val="22"/>
          <w:szCs w:val="22"/>
        </w:rPr>
      </w:pPr>
    </w:p>
    <w:p w14:paraId="182B2BC1" w14:textId="77777777" w:rsidR="002D2E32" w:rsidRDefault="002D2E32" w:rsidP="002D2E32">
      <w:pPr>
        <w:pStyle w:val="a9"/>
        <w:spacing w:before="0" w:after="0"/>
        <w:ind w:left="0"/>
        <w:contextualSpacing/>
        <w:jc w:val="both"/>
        <w:rPr>
          <w:b/>
          <w:bCs w:val="0"/>
          <w:sz w:val="22"/>
          <w:szCs w:val="22"/>
        </w:rPr>
      </w:pPr>
      <w:r w:rsidRPr="005D5F09">
        <w:rPr>
          <w:b/>
          <w:bCs w:val="0"/>
          <w:sz w:val="22"/>
          <w:szCs w:val="22"/>
        </w:rPr>
        <w:t>Прекращение действия Договора:</w:t>
      </w:r>
      <w:r>
        <w:rPr>
          <w:b/>
          <w:bCs w:val="0"/>
          <w:sz w:val="22"/>
          <w:szCs w:val="22"/>
        </w:rPr>
        <w:t xml:space="preserve"> </w:t>
      </w:r>
    </w:p>
    <w:p w14:paraId="4B3A3FCA" w14:textId="77777777" w:rsidR="002D2E32" w:rsidRPr="005D5F09" w:rsidRDefault="002D2E32" w:rsidP="002D2E32">
      <w:pPr>
        <w:pStyle w:val="a9"/>
        <w:spacing w:before="0" w:after="0"/>
        <w:ind w:left="0"/>
        <w:contextualSpacing/>
        <w:jc w:val="both"/>
        <w:rPr>
          <w:b/>
          <w:bCs w:val="0"/>
          <w:sz w:val="22"/>
          <w:szCs w:val="22"/>
        </w:rPr>
      </w:pPr>
    </w:p>
    <w:p w14:paraId="14ADF676" w14:textId="77777777" w:rsidR="002D2E32" w:rsidRPr="00273488" w:rsidRDefault="002D2E32" w:rsidP="002D2E32">
      <w:pPr>
        <w:pStyle w:val="a9"/>
        <w:spacing w:before="0" w:after="0"/>
        <w:ind w:left="0"/>
        <w:contextualSpacing/>
        <w:jc w:val="both"/>
        <w:rPr>
          <w:bCs w:val="0"/>
          <w:sz w:val="22"/>
          <w:szCs w:val="22"/>
        </w:rPr>
      </w:pPr>
      <w:r w:rsidRPr="005D5F09">
        <w:rPr>
          <w:bCs w:val="0"/>
          <w:sz w:val="22"/>
          <w:szCs w:val="22"/>
        </w:rPr>
        <w:t>ЕКТБ и И</w:t>
      </w:r>
      <w:r>
        <w:rPr>
          <w:bCs w:val="0"/>
          <w:sz w:val="22"/>
          <w:szCs w:val="22"/>
        </w:rPr>
        <w:t>ндивидуальный предприниматель</w:t>
      </w:r>
      <w:r w:rsidRPr="005D5F09">
        <w:rPr>
          <w:bCs w:val="0"/>
          <w:sz w:val="22"/>
          <w:szCs w:val="22"/>
        </w:rPr>
        <w:t xml:space="preserve"> вправе прекратить действие договора досрочно, предварительно уведомив </w:t>
      </w:r>
      <w:r>
        <w:rPr>
          <w:bCs w:val="0"/>
          <w:sz w:val="22"/>
          <w:szCs w:val="22"/>
        </w:rPr>
        <w:t xml:space="preserve">письменно </w:t>
      </w:r>
      <w:r w:rsidRPr="005D5F09">
        <w:rPr>
          <w:bCs w:val="0"/>
          <w:sz w:val="22"/>
          <w:szCs w:val="22"/>
        </w:rPr>
        <w:t xml:space="preserve">об этом другую сторону </w:t>
      </w:r>
      <w:r>
        <w:rPr>
          <w:bCs w:val="0"/>
          <w:sz w:val="22"/>
          <w:szCs w:val="22"/>
        </w:rPr>
        <w:t xml:space="preserve">в срок </w:t>
      </w:r>
      <w:r w:rsidRPr="005D5F09">
        <w:rPr>
          <w:bCs w:val="0"/>
          <w:sz w:val="22"/>
          <w:szCs w:val="22"/>
        </w:rPr>
        <w:t>за один месяц</w:t>
      </w:r>
      <w:r>
        <w:rPr>
          <w:bCs w:val="0"/>
          <w:sz w:val="22"/>
          <w:szCs w:val="22"/>
        </w:rPr>
        <w:t>.</w:t>
      </w:r>
    </w:p>
    <w:p w14:paraId="70D4CAAE" w14:textId="77777777" w:rsidR="002D2E32" w:rsidRPr="005D5F09" w:rsidRDefault="002D2E32" w:rsidP="002D2E32">
      <w:pPr>
        <w:spacing w:before="0" w:after="0"/>
        <w:jc w:val="both"/>
        <w:rPr>
          <w:bCs w:val="0"/>
          <w:color w:val="262626"/>
          <w:sz w:val="22"/>
          <w:szCs w:val="22"/>
        </w:rPr>
      </w:pPr>
    </w:p>
    <w:p w14:paraId="6DF8F972" w14:textId="77777777" w:rsidR="00EF104A" w:rsidRDefault="00EF104A"/>
    <w:sectPr w:rsidR="00EF104A" w:rsidSect="00E56BF5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851" w:right="1134" w:bottom="851" w:left="1134" w:header="720" w:footer="28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D776" w14:textId="77777777" w:rsidR="00A837B4" w:rsidRDefault="002D2E32" w:rsidP="00D218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82B790" w14:textId="77777777" w:rsidR="00A837B4" w:rsidRDefault="002D2E32" w:rsidP="00CC2B2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5402" w14:textId="77777777" w:rsidR="00A837B4" w:rsidRPr="00620C52" w:rsidRDefault="002D2E32" w:rsidP="00C570A2">
    <w:pPr>
      <w:pStyle w:val="a3"/>
      <w:framePr w:wrap="around" w:vAnchor="text" w:hAnchor="margin" w:xAlign="right" w:y="1"/>
      <w:spacing w:before="0" w:after="0"/>
      <w:rPr>
        <w:rStyle w:val="a5"/>
        <w:color w:val="009645"/>
        <w:lang w:val="en-US"/>
      </w:rPr>
    </w:pPr>
  </w:p>
  <w:p w14:paraId="0ECDDC06" w14:textId="77777777" w:rsidR="00A837B4" w:rsidRDefault="002D2E32" w:rsidP="00E769DD">
    <w:pPr>
      <w:pStyle w:val="a3"/>
      <w:spacing w:before="0" w:after="0"/>
      <w:ind w:right="35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475D1" w14:textId="77777777" w:rsidR="00A837B4" w:rsidRPr="00FA0DDD" w:rsidRDefault="002D2E32" w:rsidP="00136134">
    <w:pPr>
      <w:pStyle w:val="a3"/>
      <w:spacing w:before="0" w:after="0"/>
      <w:rPr>
        <w:szCs w:val="16"/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9EE1" w14:textId="77777777" w:rsidR="00A837B4" w:rsidRPr="00FA0DDD" w:rsidRDefault="002D2E32" w:rsidP="00FA0DDD">
    <w:pPr>
      <w:pStyle w:val="a6"/>
      <w:spacing w:before="0" w:after="0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656E" w14:textId="6273AF3E" w:rsidR="00A837B4" w:rsidRPr="00FA0DDD" w:rsidRDefault="002D2E32" w:rsidP="00CB0ED2">
    <w:pPr>
      <w:pStyle w:val="a6"/>
      <w:spacing w:before="0" w:after="0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E706FCC" wp14:editId="4ABD7D10">
          <wp:simplePos x="0" y="0"/>
          <wp:positionH relativeFrom="column">
            <wp:posOffset>-381000</wp:posOffset>
          </wp:positionH>
          <wp:positionV relativeFrom="paragraph">
            <wp:posOffset>-247650</wp:posOffset>
          </wp:positionV>
          <wp:extent cx="3924300" cy="1304925"/>
          <wp:effectExtent l="0" t="0" r="0" b="9525"/>
          <wp:wrapNone/>
          <wp:docPr id="1" name="Рисунок 1" descr="Описание: Описание: Macintosh HD:Users:NathalieWirth:Documents:FREELANCE:TBEC:1503_identity TBEC:Office:TDL_TBEC:TDL_TBEC_A4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Описание: Macintosh HD:Users:NathalieWirth:Documents:FREELANCE:TBEC:1503_identity TBEC:Office:TDL_TBEC:TDL_TBEC_A4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7" t="3552" r="44527" b="84280"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D2F55"/>
    <w:multiLevelType w:val="hybridMultilevel"/>
    <w:tmpl w:val="F82AEA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56F54"/>
    <w:multiLevelType w:val="hybridMultilevel"/>
    <w:tmpl w:val="697061DC"/>
    <w:lvl w:ilvl="0" w:tplc="10D8A7D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77635"/>
    <w:multiLevelType w:val="hybridMultilevel"/>
    <w:tmpl w:val="5512ED5C"/>
    <w:lvl w:ilvl="0" w:tplc="10D8A7D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108BA"/>
    <w:multiLevelType w:val="hybridMultilevel"/>
    <w:tmpl w:val="FAD2D0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D5846"/>
    <w:multiLevelType w:val="hybridMultilevel"/>
    <w:tmpl w:val="92B6D858"/>
    <w:lvl w:ilvl="0" w:tplc="10D8A7D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43BB7"/>
    <w:multiLevelType w:val="hybridMultilevel"/>
    <w:tmpl w:val="26A8514E"/>
    <w:lvl w:ilvl="0" w:tplc="10D8A7D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100"/>
        <w:sz w:val="22"/>
        <w:szCs w:val="22"/>
        <w:lang w:val="ru-RU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658608">
    <w:abstractNumId w:val="0"/>
  </w:num>
  <w:num w:numId="2" w16cid:durableId="994450134">
    <w:abstractNumId w:val="3"/>
  </w:num>
  <w:num w:numId="3" w16cid:durableId="931201216">
    <w:abstractNumId w:val="1"/>
  </w:num>
  <w:num w:numId="4" w16cid:durableId="1935478472">
    <w:abstractNumId w:val="2"/>
  </w:num>
  <w:num w:numId="5" w16cid:durableId="822702151">
    <w:abstractNumId w:val="4"/>
  </w:num>
  <w:num w:numId="6" w16cid:durableId="537815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32"/>
    <w:rsid w:val="002D2E32"/>
    <w:rsid w:val="00E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31F98"/>
  <w15:chartTrackingRefBased/>
  <w15:docId w15:val="{F19235FC-60EA-469F-9C0C-67A07B1D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E32"/>
    <w:pPr>
      <w:spacing w:before="120" w:after="120" w:line="240" w:lineRule="auto"/>
    </w:pPr>
    <w:rPr>
      <w:rFonts w:ascii="Cambria" w:eastAsia="Times New Roman" w:hAnsi="Cambria" w:cs="Times New Roman"/>
      <w:bCs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E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2E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D2E32"/>
    <w:rPr>
      <w:rFonts w:ascii="Cambria" w:eastAsia="Times New Roman" w:hAnsi="Cambria" w:cs="Times New Roman"/>
      <w:bCs/>
      <w:sz w:val="24"/>
      <w:szCs w:val="24"/>
      <w:lang w:val="ru-RU" w:eastAsia="ru-RU"/>
    </w:rPr>
  </w:style>
  <w:style w:type="character" w:styleId="a5">
    <w:name w:val="page number"/>
    <w:basedOn w:val="a0"/>
    <w:rsid w:val="002D2E32"/>
  </w:style>
  <w:style w:type="paragraph" w:styleId="a6">
    <w:name w:val="header"/>
    <w:basedOn w:val="a"/>
    <w:link w:val="a7"/>
    <w:rsid w:val="002D2E32"/>
    <w:pPr>
      <w:tabs>
        <w:tab w:val="center" w:pos="4677"/>
        <w:tab w:val="right" w:pos="9355"/>
      </w:tabs>
    </w:pPr>
    <w:rPr>
      <w:shadow/>
      <w:color w:val="6AC335"/>
    </w:rPr>
  </w:style>
  <w:style w:type="character" w:customStyle="1" w:styleId="a7">
    <w:name w:val="Верхний колонтитул Знак"/>
    <w:basedOn w:val="a0"/>
    <w:link w:val="a6"/>
    <w:rsid w:val="002D2E32"/>
    <w:rPr>
      <w:rFonts w:ascii="Cambria" w:eastAsia="Times New Roman" w:hAnsi="Cambria" w:cs="Times New Roman"/>
      <w:bCs/>
      <w:shadow/>
      <w:color w:val="6AC335"/>
      <w:sz w:val="24"/>
      <w:szCs w:val="24"/>
      <w:lang w:val="ru-RU" w:eastAsia="ru-RU"/>
    </w:rPr>
  </w:style>
  <w:style w:type="paragraph" w:customStyle="1" w:styleId="Heading41">
    <w:name w:val="Heading 4.1"/>
    <w:basedOn w:val="5"/>
    <w:rsid w:val="002D2E32"/>
    <w:pPr>
      <w:keepLines w:val="0"/>
      <w:spacing w:before="0"/>
      <w:ind w:left="720" w:firstLine="360"/>
      <w:jc w:val="center"/>
    </w:pPr>
    <w:rPr>
      <w:rFonts w:ascii="Times New Roman" w:eastAsia="Times New Roman" w:hAnsi="Times New Roman" w:cs="Times New Roman"/>
      <w:b/>
      <w:bCs w:val="0"/>
      <w:color w:val="auto"/>
      <w:u w:val="single"/>
      <w:lang w:val="en-US" w:eastAsia="en-US"/>
    </w:rPr>
  </w:style>
  <w:style w:type="character" w:styleId="a8">
    <w:name w:val="Hyperlink"/>
    <w:uiPriority w:val="99"/>
    <w:rsid w:val="002D2E32"/>
    <w:rPr>
      <w:color w:val="0000FF"/>
      <w:u w:val="single"/>
    </w:rPr>
  </w:style>
  <w:style w:type="paragraph" w:styleId="a9">
    <w:name w:val="List Paragraph"/>
    <w:aliases w:val="References,Paragraphe de liste1,List Paragraph1,Liste couleur - Accent 11,Liste couleur - Accent 111,Bullets,List bullet,Bioforce zListePuce,List Paragraph nowy,Numbered List Paragraph,List Paragraph (numbered (a)),ReferencesCxSpLast,????"/>
    <w:basedOn w:val="a"/>
    <w:link w:val="aa"/>
    <w:uiPriority w:val="34"/>
    <w:qFormat/>
    <w:rsid w:val="002D2E32"/>
    <w:pPr>
      <w:ind w:left="708"/>
    </w:pPr>
  </w:style>
  <w:style w:type="character" w:customStyle="1" w:styleId="aa">
    <w:name w:val="Абзац списка Знак"/>
    <w:aliases w:val="References Знак,Paragraphe de liste1 Знак,List Paragraph1 Знак,Liste couleur - Accent 11 Знак,Liste couleur - Accent 111 Знак,Bullets Знак,List bullet Знак,Bioforce zListePuce Знак,List Paragraph nowy Знак,Numbered List Paragraph Знак"/>
    <w:link w:val="a9"/>
    <w:uiPriority w:val="34"/>
    <w:locked/>
    <w:rsid w:val="002D2E32"/>
    <w:rPr>
      <w:rFonts w:ascii="Cambria" w:eastAsia="Times New Roman" w:hAnsi="Cambria" w:cs="Times New Roman"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D2E32"/>
    <w:rPr>
      <w:rFonts w:asciiTheme="majorHAnsi" w:eastAsiaTheme="majorEastAsia" w:hAnsiTheme="majorHAnsi" w:cstheme="majorBidi"/>
      <w:bCs/>
      <w:color w:val="2F5496" w:themeColor="accent1" w:themeShade="B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hyperlink" Target="mailto:tonkonog@tbcoalition.eu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1252</Words>
  <Characters>7138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Rabinova</dc:creator>
  <cp:keywords/>
  <dc:description/>
  <cp:lastModifiedBy>Vlada Rabinova</cp:lastModifiedBy>
  <cp:revision>1</cp:revision>
  <dcterms:created xsi:type="dcterms:W3CDTF">2022-04-21T06:27:00Z</dcterms:created>
  <dcterms:modified xsi:type="dcterms:W3CDTF">2022-04-21T06:29:00Z</dcterms:modified>
</cp:coreProperties>
</file>