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78856" w14:textId="77777777" w:rsidR="00CF4F51" w:rsidRPr="005A2505" w:rsidRDefault="00CF4F51" w:rsidP="005A2505">
      <w:pPr>
        <w:spacing w:before="0" w:after="0"/>
        <w:ind w:left="-567"/>
        <w:jc w:val="both"/>
        <w:rPr>
          <w:rFonts w:asciiTheme="minorHAnsi" w:hAnsiTheme="minorHAnsi" w:cstheme="minorHAnsi"/>
          <w:sz w:val="22"/>
          <w:szCs w:val="22"/>
          <w:lang w:val="en-GB"/>
        </w:rPr>
      </w:pPr>
    </w:p>
    <w:p w14:paraId="20062801" w14:textId="77777777" w:rsidR="008645C1" w:rsidRPr="005A2505" w:rsidRDefault="008645C1" w:rsidP="005A2505">
      <w:pPr>
        <w:spacing w:before="0" w:after="0"/>
        <w:ind w:left="-567"/>
        <w:jc w:val="both"/>
        <w:rPr>
          <w:rFonts w:asciiTheme="minorHAnsi" w:hAnsiTheme="minorHAnsi" w:cstheme="minorHAnsi"/>
          <w:sz w:val="22"/>
          <w:szCs w:val="22"/>
          <w:lang w:val="en-US"/>
        </w:rPr>
      </w:pPr>
    </w:p>
    <w:p w14:paraId="27398342" w14:textId="77777777" w:rsidR="00CB67D5" w:rsidRPr="005A2505" w:rsidRDefault="00CB67D5" w:rsidP="005A2505">
      <w:pPr>
        <w:pStyle w:val="Heading41"/>
        <w:ind w:left="0" w:firstLine="0"/>
        <w:jc w:val="both"/>
        <w:rPr>
          <w:rFonts w:asciiTheme="minorHAnsi" w:hAnsiTheme="minorHAnsi" w:cstheme="minorHAnsi"/>
          <w:sz w:val="22"/>
          <w:szCs w:val="22"/>
        </w:rPr>
      </w:pPr>
    </w:p>
    <w:p w14:paraId="646D4D19" w14:textId="77777777" w:rsidR="00302F8A" w:rsidRPr="005A2505" w:rsidRDefault="00302F8A" w:rsidP="005A2505">
      <w:pPr>
        <w:pStyle w:val="Heading41"/>
        <w:ind w:left="-567" w:firstLine="0"/>
        <w:jc w:val="both"/>
        <w:rPr>
          <w:rFonts w:asciiTheme="minorHAnsi" w:hAnsiTheme="minorHAnsi" w:cstheme="minorHAnsi"/>
          <w:sz w:val="22"/>
          <w:szCs w:val="22"/>
        </w:rPr>
      </w:pPr>
    </w:p>
    <w:p w14:paraId="503394EB" w14:textId="77777777" w:rsidR="00302F8A" w:rsidRPr="005A2505" w:rsidRDefault="00302F8A" w:rsidP="005A2505">
      <w:pPr>
        <w:pStyle w:val="Heading41"/>
        <w:ind w:left="-567" w:firstLine="0"/>
        <w:jc w:val="both"/>
        <w:rPr>
          <w:rFonts w:asciiTheme="minorHAnsi" w:hAnsiTheme="minorHAnsi" w:cstheme="minorHAnsi"/>
          <w:sz w:val="22"/>
          <w:szCs w:val="22"/>
        </w:rPr>
      </w:pPr>
    </w:p>
    <w:p w14:paraId="7747D441" w14:textId="77777777" w:rsidR="00471D07" w:rsidRPr="00471D07" w:rsidRDefault="00471D07" w:rsidP="00471D07">
      <w:pPr>
        <w:spacing w:before="0" w:after="0"/>
        <w:ind w:left="-567"/>
        <w:jc w:val="center"/>
        <w:rPr>
          <w:rFonts w:asciiTheme="minorHAnsi" w:hAnsiTheme="minorHAnsi" w:cstheme="minorHAnsi"/>
          <w:b/>
          <w:szCs w:val="22"/>
          <w:u w:val="single"/>
          <w:lang w:val="en-US"/>
        </w:rPr>
      </w:pPr>
      <w:r w:rsidRPr="00471D07">
        <w:rPr>
          <w:rFonts w:asciiTheme="minorHAnsi" w:hAnsiTheme="minorHAnsi" w:cstheme="minorHAnsi"/>
          <w:b/>
          <w:szCs w:val="22"/>
          <w:u w:val="single"/>
          <w:lang w:val="en-US"/>
        </w:rPr>
        <w:t>Terms of References</w:t>
      </w:r>
    </w:p>
    <w:p w14:paraId="19A6B1EF" w14:textId="77777777" w:rsidR="00471D07" w:rsidRPr="00471D07" w:rsidRDefault="00471D07" w:rsidP="00471D07">
      <w:pPr>
        <w:spacing w:before="0" w:after="0"/>
        <w:ind w:left="-567"/>
        <w:jc w:val="center"/>
        <w:rPr>
          <w:rFonts w:asciiTheme="minorHAnsi" w:hAnsiTheme="minorHAnsi" w:cstheme="minorHAnsi"/>
          <w:b/>
          <w:szCs w:val="22"/>
          <w:lang w:val="en-US"/>
        </w:rPr>
      </w:pPr>
      <w:proofErr w:type="gramStart"/>
      <w:r w:rsidRPr="00471D07">
        <w:rPr>
          <w:rFonts w:asciiTheme="minorHAnsi" w:hAnsiTheme="minorHAnsi" w:cstheme="minorHAnsi"/>
          <w:b/>
          <w:szCs w:val="22"/>
          <w:lang w:val="en-US"/>
        </w:rPr>
        <w:t>for</w:t>
      </w:r>
      <w:proofErr w:type="gramEnd"/>
      <w:r w:rsidRPr="00471D07">
        <w:rPr>
          <w:rFonts w:asciiTheme="minorHAnsi" w:hAnsiTheme="minorHAnsi" w:cstheme="minorHAnsi"/>
          <w:b/>
          <w:szCs w:val="22"/>
          <w:lang w:val="en-US"/>
        </w:rPr>
        <w:t xml:space="preserve"> Individual Consultant</w:t>
      </w:r>
    </w:p>
    <w:p w14:paraId="2B04DC17" w14:textId="21536F49" w:rsidR="00471D07" w:rsidRPr="00471D07" w:rsidRDefault="00471D07" w:rsidP="00471D07">
      <w:pPr>
        <w:spacing w:before="0" w:after="0"/>
        <w:ind w:left="-567"/>
        <w:jc w:val="center"/>
        <w:rPr>
          <w:rFonts w:asciiTheme="minorHAnsi" w:hAnsiTheme="minorHAnsi" w:cstheme="minorHAnsi"/>
          <w:b/>
          <w:szCs w:val="22"/>
          <w:lang w:val="en-US"/>
        </w:rPr>
      </w:pPr>
      <w:r w:rsidRPr="00471D07">
        <w:rPr>
          <w:rFonts w:asciiTheme="minorHAnsi" w:hAnsiTheme="minorHAnsi" w:cstheme="minorHAnsi"/>
          <w:b/>
          <w:szCs w:val="22"/>
          <w:lang w:val="en-US"/>
        </w:rPr>
        <w:br/>
      </w:r>
      <w:proofErr w:type="gramStart"/>
      <w:r w:rsidRPr="00471D07">
        <w:rPr>
          <w:rFonts w:asciiTheme="minorHAnsi" w:hAnsiTheme="minorHAnsi" w:cstheme="minorHAnsi"/>
          <w:b/>
          <w:szCs w:val="22"/>
          <w:lang w:val="en-US"/>
        </w:rPr>
        <w:t>to</w:t>
      </w:r>
      <w:proofErr w:type="gramEnd"/>
      <w:r w:rsidRPr="00471D07">
        <w:rPr>
          <w:rFonts w:asciiTheme="minorHAnsi" w:hAnsiTheme="minorHAnsi" w:cstheme="minorHAnsi"/>
          <w:b/>
          <w:szCs w:val="22"/>
          <w:lang w:val="en-US"/>
        </w:rPr>
        <w:t xml:space="preserve"> conduct online coaching/needs assessment visit to Republic of Moldova</w:t>
      </w:r>
    </w:p>
    <w:p w14:paraId="02460E7A" w14:textId="6BF93DC1" w:rsidR="008645C1" w:rsidRPr="00471D07" w:rsidRDefault="003B5E7F" w:rsidP="005A2505">
      <w:pPr>
        <w:pStyle w:val="a5"/>
        <w:tabs>
          <w:tab w:val="clear" w:pos="9355"/>
          <w:tab w:val="center" w:pos="4320"/>
          <w:tab w:val="center" w:pos="9361"/>
        </w:tabs>
        <w:spacing w:before="0"/>
        <w:ind w:left="-567"/>
        <w:jc w:val="both"/>
        <w:outlineLvl w:val="0"/>
        <w:rPr>
          <w:rFonts w:asciiTheme="minorHAnsi" w:hAnsiTheme="minorHAnsi" w:cstheme="minorHAnsi"/>
          <w:szCs w:val="22"/>
          <w:lang w:val="en-US"/>
        </w:rPr>
      </w:pPr>
      <w:r w:rsidRPr="00471D07">
        <w:rPr>
          <w:rFonts w:asciiTheme="minorHAnsi" w:hAnsiTheme="minorHAnsi" w:cstheme="minorHAnsi"/>
          <w:b/>
          <w:szCs w:val="22"/>
          <w:lang w:val="en-US"/>
        </w:rPr>
        <w:br/>
      </w:r>
    </w:p>
    <w:p w14:paraId="53C306C7" w14:textId="7DA1D7C9" w:rsidR="00E01F07" w:rsidRPr="00471D07" w:rsidRDefault="00E01F07" w:rsidP="005A2505">
      <w:pPr>
        <w:spacing w:before="0" w:after="0"/>
        <w:ind w:left="-567"/>
        <w:jc w:val="both"/>
        <w:rPr>
          <w:rFonts w:asciiTheme="minorHAnsi" w:hAnsiTheme="minorHAnsi" w:cstheme="minorHAnsi"/>
          <w:sz w:val="22"/>
          <w:szCs w:val="22"/>
          <w:lang w:val="en-US"/>
        </w:rPr>
      </w:pPr>
      <w:r w:rsidRPr="00471D07">
        <w:rPr>
          <w:rFonts w:asciiTheme="minorHAnsi" w:hAnsiTheme="minorHAnsi" w:cstheme="minorHAnsi"/>
          <w:sz w:val="22"/>
          <w:szCs w:val="22"/>
          <w:lang w:val="en-US"/>
        </w:rPr>
        <w:t xml:space="preserve">The TB Europe Coalition (“TBEC”), non-profit foundation registered in the Netherlands, is pleased to announce a call for expression of interest </w:t>
      </w:r>
      <w:r w:rsidRPr="00471D07">
        <w:rPr>
          <w:rFonts w:asciiTheme="minorHAnsi" w:hAnsiTheme="minorHAnsi" w:cstheme="minorHAnsi"/>
          <w:b/>
          <w:sz w:val="22"/>
          <w:szCs w:val="22"/>
          <w:lang w:val="en-US"/>
        </w:rPr>
        <w:t xml:space="preserve">to conduct online coaching/needs assessment visit to Republic of </w:t>
      </w:r>
      <w:r w:rsidR="009612E6" w:rsidRPr="00471D07">
        <w:rPr>
          <w:rFonts w:asciiTheme="minorHAnsi" w:hAnsiTheme="minorHAnsi" w:cstheme="minorHAnsi"/>
          <w:b/>
          <w:sz w:val="22"/>
          <w:szCs w:val="22"/>
          <w:lang w:val="en-US"/>
        </w:rPr>
        <w:t>Moldova</w:t>
      </w:r>
      <w:r w:rsidRPr="00471D07">
        <w:rPr>
          <w:rFonts w:asciiTheme="minorHAnsi" w:hAnsiTheme="minorHAnsi" w:cstheme="minorHAnsi"/>
          <w:sz w:val="22"/>
          <w:szCs w:val="22"/>
          <w:lang w:val="en-US"/>
        </w:rPr>
        <w:t xml:space="preserve"> in the framework of the implementation of the current tasks of the Global Fund Multi-Country Program “Advancing People-Centered Quality TB Care – From the New Model of Care Towards Improving DR-TB Early Detection and Treatment Outcomes” (TB-REP 2.0).</w:t>
      </w:r>
    </w:p>
    <w:p w14:paraId="46D664B7" w14:textId="77777777" w:rsidR="00E01F07" w:rsidRPr="00471D07" w:rsidRDefault="00E01F07" w:rsidP="005A2505">
      <w:pPr>
        <w:spacing w:before="0" w:after="0"/>
        <w:ind w:left="-567"/>
        <w:jc w:val="both"/>
        <w:rPr>
          <w:rFonts w:asciiTheme="minorHAnsi" w:hAnsiTheme="minorHAnsi" w:cstheme="minorHAnsi"/>
          <w:sz w:val="22"/>
          <w:szCs w:val="22"/>
          <w:lang w:val="en-US"/>
        </w:rPr>
      </w:pPr>
    </w:p>
    <w:p w14:paraId="7F2891C2" w14:textId="77777777" w:rsidR="008645C1" w:rsidRPr="00471D07" w:rsidRDefault="00BE7398" w:rsidP="005A2505">
      <w:pPr>
        <w:spacing w:before="0" w:after="0"/>
        <w:ind w:left="-567"/>
        <w:jc w:val="both"/>
        <w:rPr>
          <w:rFonts w:asciiTheme="minorHAnsi" w:hAnsiTheme="minorHAnsi" w:cstheme="minorHAnsi"/>
          <w:b/>
          <w:sz w:val="22"/>
          <w:szCs w:val="22"/>
          <w:lang w:val="en-US"/>
        </w:rPr>
      </w:pPr>
      <w:r w:rsidRPr="00471D07">
        <w:rPr>
          <w:rFonts w:asciiTheme="minorHAnsi" w:hAnsiTheme="minorHAnsi" w:cstheme="minorHAnsi"/>
          <w:b/>
          <w:sz w:val="22"/>
          <w:szCs w:val="22"/>
          <w:lang w:val="en-US"/>
        </w:rPr>
        <w:t>About</w:t>
      </w:r>
      <w:r w:rsidR="00335449" w:rsidRPr="00471D07">
        <w:rPr>
          <w:rFonts w:asciiTheme="minorHAnsi" w:hAnsiTheme="minorHAnsi" w:cstheme="minorHAnsi"/>
          <w:b/>
          <w:sz w:val="22"/>
          <w:szCs w:val="22"/>
          <w:lang w:val="en-US"/>
        </w:rPr>
        <w:t xml:space="preserve"> </w:t>
      </w:r>
      <w:r w:rsidR="00B46B84" w:rsidRPr="00471D07">
        <w:rPr>
          <w:rFonts w:asciiTheme="minorHAnsi" w:hAnsiTheme="minorHAnsi" w:cstheme="minorHAnsi"/>
          <w:b/>
          <w:sz w:val="22"/>
          <w:szCs w:val="22"/>
          <w:lang w:val="en-US"/>
        </w:rPr>
        <w:t>TB Europe Coalition (</w:t>
      </w:r>
      <w:r w:rsidRPr="00471D07">
        <w:rPr>
          <w:rFonts w:asciiTheme="minorHAnsi" w:hAnsiTheme="minorHAnsi" w:cstheme="minorHAnsi"/>
          <w:b/>
          <w:sz w:val="22"/>
          <w:szCs w:val="22"/>
          <w:lang w:val="en-US"/>
        </w:rPr>
        <w:t>TBEC</w:t>
      </w:r>
      <w:r w:rsidR="00B46B84" w:rsidRPr="00471D07">
        <w:rPr>
          <w:rFonts w:asciiTheme="minorHAnsi" w:hAnsiTheme="minorHAnsi" w:cstheme="minorHAnsi"/>
          <w:b/>
          <w:sz w:val="22"/>
          <w:szCs w:val="22"/>
          <w:lang w:val="en-US"/>
        </w:rPr>
        <w:t>)</w:t>
      </w:r>
    </w:p>
    <w:p w14:paraId="526CBEEE" w14:textId="77777777" w:rsidR="00BE7398" w:rsidRPr="00471D07" w:rsidRDefault="00BE7398" w:rsidP="005A2505">
      <w:pPr>
        <w:spacing w:before="0" w:after="0"/>
        <w:ind w:left="-567"/>
        <w:jc w:val="both"/>
        <w:rPr>
          <w:rFonts w:asciiTheme="minorHAnsi" w:hAnsiTheme="minorHAnsi" w:cstheme="minorHAnsi"/>
          <w:sz w:val="22"/>
          <w:szCs w:val="22"/>
          <w:lang w:val="en-US"/>
        </w:rPr>
      </w:pPr>
      <w:r w:rsidRPr="00471D07">
        <w:rPr>
          <w:rFonts w:asciiTheme="minorHAnsi" w:hAnsiTheme="minorHAnsi" w:cstheme="minorHAnsi"/>
          <w:sz w:val="22"/>
          <w:szCs w:val="22"/>
          <w:lang w:val="en-US"/>
        </w:rPr>
        <w:t xml:space="preserve">Established in 2009, TBEC is a regional advocacy network of civil society organizations and individuals from across the </w:t>
      </w:r>
      <w:r w:rsidR="00CB02AE" w:rsidRPr="00471D07">
        <w:rPr>
          <w:rFonts w:asciiTheme="minorHAnsi" w:hAnsiTheme="minorHAnsi" w:cstheme="minorHAnsi"/>
          <w:sz w:val="22"/>
          <w:szCs w:val="22"/>
          <w:lang w:val="en-US"/>
        </w:rPr>
        <w:t>World Health Organization (WHO)</w:t>
      </w:r>
      <w:r w:rsidRPr="00471D07">
        <w:rPr>
          <w:rFonts w:asciiTheme="minorHAnsi" w:hAnsiTheme="minorHAnsi" w:cstheme="minorHAnsi"/>
          <w:sz w:val="22"/>
          <w:szCs w:val="22"/>
          <w:lang w:val="en-US"/>
        </w:rPr>
        <w:t xml:space="preserve">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30E58941" w14:textId="77777777" w:rsidR="00302F8A" w:rsidRPr="00471D07" w:rsidRDefault="00302F8A" w:rsidP="005A2505">
      <w:pPr>
        <w:spacing w:before="0" w:after="0"/>
        <w:ind w:left="-567"/>
        <w:jc w:val="both"/>
        <w:rPr>
          <w:rFonts w:asciiTheme="minorHAnsi" w:hAnsiTheme="minorHAnsi" w:cstheme="minorHAnsi"/>
          <w:sz w:val="22"/>
          <w:szCs w:val="22"/>
          <w:lang w:val="en-US"/>
        </w:rPr>
      </w:pPr>
    </w:p>
    <w:p w14:paraId="70CF3F74" w14:textId="77777777" w:rsidR="008645C1" w:rsidRPr="00471D07" w:rsidRDefault="008645C1"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471D07">
        <w:rPr>
          <w:rFonts w:asciiTheme="minorHAnsi" w:hAnsiTheme="minorHAnsi" w:cstheme="minorHAnsi"/>
          <w:b/>
          <w:sz w:val="22"/>
          <w:szCs w:val="22"/>
          <w:lang w:val="en-US"/>
        </w:rPr>
        <w:t>Background information on the</w:t>
      </w:r>
      <w:r w:rsidR="00AE2B74" w:rsidRPr="00471D07">
        <w:rPr>
          <w:rFonts w:asciiTheme="minorHAnsi" w:hAnsiTheme="minorHAnsi" w:cstheme="minorHAnsi"/>
          <w:b/>
          <w:spacing w:val="-30"/>
          <w:sz w:val="22"/>
          <w:szCs w:val="22"/>
          <w:lang w:val="en-US"/>
        </w:rPr>
        <w:t xml:space="preserve"> </w:t>
      </w:r>
      <w:r w:rsidRPr="00471D07">
        <w:rPr>
          <w:rFonts w:asciiTheme="minorHAnsi" w:hAnsiTheme="minorHAnsi" w:cstheme="minorHAnsi"/>
          <w:b/>
          <w:sz w:val="22"/>
          <w:szCs w:val="22"/>
          <w:lang w:val="en-US"/>
        </w:rPr>
        <w:t>project:</w:t>
      </w:r>
    </w:p>
    <w:p w14:paraId="525CBD9B" w14:textId="67928E82" w:rsidR="009612E6" w:rsidRPr="00471D07" w:rsidRDefault="00BE7398" w:rsidP="005A2505">
      <w:pPr>
        <w:spacing w:before="0" w:after="0"/>
        <w:ind w:left="-567"/>
        <w:jc w:val="both"/>
        <w:rPr>
          <w:rFonts w:asciiTheme="minorHAnsi" w:hAnsiTheme="minorHAnsi" w:cstheme="minorHAnsi"/>
          <w:sz w:val="22"/>
          <w:szCs w:val="22"/>
          <w:lang w:val="en-US"/>
        </w:rPr>
      </w:pPr>
      <w:r w:rsidRPr="00471D07">
        <w:rPr>
          <w:rFonts w:asciiTheme="minorHAnsi" w:hAnsiTheme="minorHAnsi" w:cstheme="minorHAnsi"/>
          <w:sz w:val="22"/>
          <w:szCs w:val="22"/>
          <w:lang w:val="en-US"/>
        </w:rPr>
        <w:t xml:space="preserve">The overall goal of the </w:t>
      </w:r>
      <w:r w:rsidR="00563D09" w:rsidRPr="00471D07">
        <w:rPr>
          <w:rFonts w:asciiTheme="minorHAnsi" w:hAnsiTheme="minorHAnsi" w:cstheme="minorHAnsi"/>
          <w:sz w:val="22"/>
          <w:szCs w:val="22"/>
          <w:lang w:val="en-US"/>
        </w:rPr>
        <w:t xml:space="preserve">TB-REP 2.0 </w:t>
      </w:r>
      <w:r w:rsidR="005A2505" w:rsidRPr="00471D07">
        <w:rPr>
          <w:rFonts w:asciiTheme="minorHAnsi" w:hAnsiTheme="minorHAnsi" w:cstheme="minorHAnsi"/>
          <w:sz w:val="22"/>
          <w:szCs w:val="22"/>
          <w:lang w:val="en-US"/>
        </w:rPr>
        <w:t>project</w:t>
      </w:r>
      <w:r w:rsidRPr="00471D07">
        <w:rPr>
          <w:rFonts w:asciiTheme="minorHAnsi" w:hAnsiTheme="minorHAnsi" w:cstheme="minorHAnsi"/>
          <w:sz w:val="22"/>
          <w:szCs w:val="22"/>
          <w:lang w:val="en-US"/>
        </w:rPr>
        <w:t xml:space="preserve"> is to foster timely TB case detection and improved treatment outcomes in patients with special emphasis on drug-resistant TB, through meaningful involvement of communities and civil society and integrated people-centered TB care delivery systems able to address the needs of key and vulnerable populations.</w:t>
      </w:r>
      <w:r w:rsidR="002B433F" w:rsidRPr="00471D07">
        <w:rPr>
          <w:rFonts w:asciiTheme="minorHAnsi" w:hAnsiTheme="minorHAnsi" w:cstheme="minorHAnsi"/>
          <w:sz w:val="22"/>
          <w:szCs w:val="22"/>
          <w:lang w:val="en-US"/>
        </w:rPr>
        <w:t xml:space="preserve"> </w:t>
      </w:r>
      <w:r w:rsidR="00FD530E" w:rsidRPr="00471D07">
        <w:rPr>
          <w:rFonts w:asciiTheme="minorHAnsi" w:hAnsiTheme="minorHAnsi" w:cstheme="minorHAnsi"/>
          <w:sz w:val="22"/>
          <w:szCs w:val="22"/>
          <w:lang w:val="en-US"/>
        </w:rPr>
        <w:t>The Project is implemented with the financial support of the Global Fund to Fight AIDS, Tuberculosis and Malaria in the</w:t>
      </w:r>
      <w:r w:rsidR="005A2505" w:rsidRPr="00471D07">
        <w:rPr>
          <w:rFonts w:asciiTheme="minorHAnsi" w:hAnsiTheme="minorHAnsi" w:cstheme="minorHAnsi"/>
          <w:sz w:val="22"/>
          <w:szCs w:val="22"/>
          <w:lang w:val="en-US"/>
        </w:rPr>
        <w:t xml:space="preserve"> 11</w:t>
      </w:r>
      <w:r w:rsidR="00FD530E" w:rsidRPr="00471D07">
        <w:rPr>
          <w:rFonts w:asciiTheme="minorHAnsi" w:hAnsiTheme="minorHAnsi" w:cstheme="minorHAnsi"/>
          <w:sz w:val="22"/>
          <w:szCs w:val="22"/>
          <w:lang w:val="en-US"/>
        </w:rPr>
        <w:t xml:space="preserve"> countries of Eastern Europe and Central Asia (EECA).</w:t>
      </w:r>
      <w:r w:rsidR="009612E6" w:rsidRPr="00471D07">
        <w:rPr>
          <w:rFonts w:asciiTheme="minorHAnsi" w:hAnsiTheme="minorHAnsi" w:cstheme="minorHAnsi"/>
          <w:sz w:val="22"/>
          <w:szCs w:val="22"/>
          <w:lang w:val="en-US"/>
        </w:rPr>
        <w:t xml:space="preserve"> </w:t>
      </w:r>
      <w:r w:rsidR="002C1A9F" w:rsidRPr="00471D07">
        <w:rPr>
          <w:rFonts w:asciiTheme="minorHAnsi" w:hAnsiTheme="minorHAnsi" w:cstheme="minorHAnsi"/>
          <w:sz w:val="22"/>
          <w:szCs w:val="22"/>
          <w:lang w:val="en-US"/>
        </w:rPr>
        <w:t>Partners involved in this project’s implementation are:</w:t>
      </w:r>
      <w:r w:rsidR="0003683C" w:rsidRPr="00471D07">
        <w:rPr>
          <w:rFonts w:asciiTheme="minorHAnsi" w:hAnsiTheme="minorHAnsi" w:cstheme="minorHAnsi"/>
          <w:sz w:val="22"/>
          <w:szCs w:val="22"/>
          <w:lang w:val="en-US"/>
        </w:rPr>
        <w:t xml:space="preserve"> </w:t>
      </w:r>
      <w:r w:rsidR="002C1A9F" w:rsidRPr="00471D07">
        <w:rPr>
          <w:rFonts w:asciiTheme="minorHAnsi" w:hAnsiTheme="minorHAnsi" w:cstheme="minorHAnsi"/>
          <w:sz w:val="22"/>
          <w:szCs w:val="22"/>
          <w:lang w:val="en-US"/>
        </w:rPr>
        <w:t xml:space="preserve">Center for Health Policies and Studies (PAS Center) </w:t>
      </w:r>
      <w:r w:rsidR="0003683C" w:rsidRPr="00471D07">
        <w:rPr>
          <w:rFonts w:asciiTheme="minorHAnsi" w:hAnsiTheme="minorHAnsi" w:cstheme="minorHAnsi"/>
          <w:sz w:val="22"/>
          <w:szCs w:val="22"/>
          <w:lang w:val="en-US"/>
        </w:rPr>
        <w:t>-</w:t>
      </w:r>
      <w:r w:rsidR="002C1A9F" w:rsidRPr="00471D07">
        <w:rPr>
          <w:rFonts w:asciiTheme="minorHAnsi" w:hAnsiTheme="minorHAnsi" w:cstheme="minorHAnsi"/>
          <w:sz w:val="22"/>
          <w:szCs w:val="22"/>
          <w:lang w:val="en-US"/>
        </w:rPr>
        <w:t xml:space="preserve"> Principal Recipient,</w:t>
      </w:r>
      <w:r w:rsidR="0003683C" w:rsidRPr="00471D07">
        <w:rPr>
          <w:rFonts w:asciiTheme="minorHAnsi" w:hAnsiTheme="minorHAnsi" w:cstheme="minorHAnsi"/>
          <w:sz w:val="22"/>
          <w:szCs w:val="22"/>
          <w:lang w:val="en-US"/>
        </w:rPr>
        <w:t xml:space="preserve"> </w:t>
      </w:r>
      <w:r w:rsidR="002C1A9F" w:rsidRPr="00471D07">
        <w:rPr>
          <w:rFonts w:asciiTheme="minorHAnsi" w:hAnsiTheme="minorHAnsi" w:cstheme="minorHAnsi"/>
          <w:sz w:val="22"/>
          <w:szCs w:val="22"/>
          <w:lang w:val="en-US"/>
        </w:rPr>
        <w:t>WHO Regional Office for Europe</w:t>
      </w:r>
      <w:r w:rsidR="0003683C" w:rsidRPr="00471D07">
        <w:rPr>
          <w:rFonts w:asciiTheme="minorHAnsi" w:hAnsiTheme="minorHAnsi" w:cstheme="minorHAnsi"/>
          <w:sz w:val="22"/>
          <w:szCs w:val="22"/>
          <w:lang w:val="en-US"/>
        </w:rPr>
        <w:t>,</w:t>
      </w:r>
      <w:r w:rsidR="002C1A9F" w:rsidRPr="00471D07">
        <w:rPr>
          <w:rFonts w:asciiTheme="minorHAnsi" w:hAnsiTheme="minorHAnsi" w:cstheme="minorHAnsi"/>
          <w:sz w:val="22"/>
          <w:szCs w:val="22"/>
          <w:lang w:val="en-US"/>
        </w:rPr>
        <w:t xml:space="preserve"> </w:t>
      </w:r>
      <w:r w:rsidR="001874A3" w:rsidRPr="00471D07">
        <w:rPr>
          <w:rFonts w:asciiTheme="minorHAnsi" w:hAnsiTheme="minorHAnsi" w:cstheme="minorHAnsi"/>
          <w:sz w:val="22"/>
          <w:szCs w:val="22"/>
          <w:lang w:val="en-US"/>
        </w:rPr>
        <w:t>TBEC</w:t>
      </w:r>
      <w:r w:rsidR="0003683C" w:rsidRPr="00471D07">
        <w:rPr>
          <w:rFonts w:asciiTheme="minorHAnsi" w:hAnsiTheme="minorHAnsi" w:cstheme="minorHAnsi"/>
          <w:sz w:val="22"/>
          <w:szCs w:val="22"/>
          <w:lang w:val="en-US"/>
        </w:rPr>
        <w:t>,</w:t>
      </w:r>
      <w:r w:rsidR="009612E6" w:rsidRPr="00471D07">
        <w:rPr>
          <w:rFonts w:asciiTheme="minorHAnsi" w:hAnsiTheme="minorHAnsi" w:cstheme="minorHAnsi"/>
          <w:sz w:val="22"/>
          <w:szCs w:val="22"/>
          <w:lang w:val="en-US"/>
        </w:rPr>
        <w:t xml:space="preserve"> </w:t>
      </w:r>
      <w:r w:rsidR="002C1A9F" w:rsidRPr="00471D07">
        <w:rPr>
          <w:rFonts w:asciiTheme="minorHAnsi" w:hAnsiTheme="minorHAnsi" w:cstheme="minorHAnsi"/>
          <w:sz w:val="22"/>
          <w:szCs w:val="22"/>
          <w:lang w:val="en-US"/>
        </w:rPr>
        <w:t>TB People</w:t>
      </w:r>
      <w:r w:rsidR="0003683C" w:rsidRPr="00471D07">
        <w:rPr>
          <w:rFonts w:asciiTheme="minorHAnsi" w:hAnsiTheme="minorHAnsi" w:cstheme="minorHAnsi"/>
          <w:sz w:val="22"/>
          <w:szCs w:val="22"/>
          <w:lang w:val="en-US"/>
        </w:rPr>
        <w:t xml:space="preserve">, Global TB Caucus (GTBC). </w:t>
      </w:r>
    </w:p>
    <w:p w14:paraId="39724B7E" w14:textId="02B93AA8" w:rsidR="00E358B9" w:rsidRPr="00471D07" w:rsidRDefault="0003683C" w:rsidP="005A2505">
      <w:pPr>
        <w:spacing w:before="0" w:after="0"/>
        <w:ind w:left="-567"/>
        <w:jc w:val="both"/>
        <w:rPr>
          <w:rFonts w:asciiTheme="minorHAnsi" w:hAnsiTheme="minorHAnsi" w:cstheme="minorHAnsi"/>
          <w:sz w:val="22"/>
          <w:szCs w:val="22"/>
          <w:lang w:val="en-US"/>
        </w:rPr>
      </w:pPr>
      <w:r w:rsidRPr="00471D07">
        <w:rPr>
          <w:rFonts w:asciiTheme="minorHAnsi" w:hAnsiTheme="minorHAnsi" w:cstheme="minorHAnsi"/>
          <w:sz w:val="22"/>
          <w:szCs w:val="22"/>
          <w:lang w:val="en-US"/>
        </w:rPr>
        <w:t>Within the program implementation TBEC is responsible for strengthening advocacy and the operational role of civil society.</w:t>
      </w:r>
      <w:r w:rsidR="009612E6" w:rsidRPr="00471D07">
        <w:rPr>
          <w:rFonts w:asciiTheme="minorHAnsi" w:hAnsiTheme="minorHAnsi" w:cstheme="minorHAnsi"/>
          <w:sz w:val="22"/>
          <w:szCs w:val="22"/>
          <w:lang w:val="en-US"/>
        </w:rPr>
        <w:t xml:space="preserve"> </w:t>
      </w:r>
      <w:r w:rsidR="00E358B9" w:rsidRPr="00471D07">
        <w:rPr>
          <w:rFonts w:asciiTheme="minorHAnsi" w:hAnsiTheme="minorHAnsi" w:cstheme="minorHAnsi"/>
          <w:sz w:val="22"/>
          <w:szCs w:val="22"/>
          <w:lang w:val="en-US"/>
        </w:rPr>
        <w:t xml:space="preserve">Continuous technical assistance </w:t>
      </w:r>
      <w:r w:rsidR="005A2505" w:rsidRPr="00471D07">
        <w:rPr>
          <w:rFonts w:asciiTheme="minorHAnsi" w:hAnsiTheme="minorHAnsi" w:cstheme="minorHAnsi"/>
          <w:sz w:val="22"/>
          <w:szCs w:val="22"/>
          <w:lang w:val="en-US"/>
        </w:rPr>
        <w:t xml:space="preserve">is providing </w:t>
      </w:r>
      <w:r w:rsidR="00E358B9" w:rsidRPr="00471D07">
        <w:rPr>
          <w:rFonts w:asciiTheme="minorHAnsi" w:hAnsiTheme="minorHAnsi" w:cstheme="minorHAnsi"/>
          <w:sz w:val="22"/>
          <w:szCs w:val="22"/>
          <w:lang w:val="en-US"/>
        </w:rPr>
        <w:t>to countries to catalyze advocacy efforts, assess partnerships and advocacy strategies for civil society organizations (CSOs) and regional stakeholders, as well as forge partnerships with the national TB caucuses.</w:t>
      </w:r>
    </w:p>
    <w:p w14:paraId="362E68AA" w14:textId="7C71F088" w:rsidR="00BC689A" w:rsidRPr="00471D07" w:rsidRDefault="00E01F07" w:rsidP="005A2505">
      <w:pPr>
        <w:spacing w:before="0" w:after="0"/>
        <w:ind w:left="-567"/>
        <w:jc w:val="both"/>
        <w:rPr>
          <w:rFonts w:asciiTheme="minorHAnsi" w:hAnsiTheme="minorHAnsi" w:cstheme="minorHAnsi"/>
          <w:sz w:val="22"/>
          <w:szCs w:val="22"/>
          <w:lang w:val="en-US"/>
        </w:rPr>
      </w:pPr>
      <w:r w:rsidRPr="00471D07">
        <w:rPr>
          <w:rFonts w:asciiTheme="minorHAnsi" w:hAnsiTheme="minorHAnsi" w:cstheme="minorHAnsi"/>
          <w:sz w:val="22"/>
          <w:szCs w:val="22"/>
          <w:lang w:val="en-US"/>
        </w:rPr>
        <w:t xml:space="preserve">Within the realization of the project </w:t>
      </w:r>
      <w:r w:rsidR="005A2505" w:rsidRPr="00471D07">
        <w:rPr>
          <w:rFonts w:asciiTheme="minorHAnsi" w:hAnsiTheme="minorHAnsi" w:cstheme="minorHAnsi"/>
          <w:sz w:val="22"/>
          <w:szCs w:val="22"/>
          <w:lang w:val="en-US"/>
        </w:rPr>
        <w:t>the conduction of the</w:t>
      </w:r>
      <w:r w:rsidRPr="00471D07">
        <w:rPr>
          <w:rFonts w:asciiTheme="minorHAnsi" w:hAnsiTheme="minorHAnsi" w:cstheme="minorHAnsi"/>
          <w:sz w:val="22"/>
          <w:szCs w:val="22"/>
          <w:lang w:val="en-US"/>
        </w:rPr>
        <w:t xml:space="preserve"> </w:t>
      </w:r>
      <w:r w:rsidR="00776D82" w:rsidRPr="00471D07">
        <w:rPr>
          <w:rFonts w:asciiTheme="minorHAnsi" w:hAnsiTheme="minorHAnsi" w:cstheme="minorHAnsi"/>
          <w:sz w:val="22"/>
          <w:szCs w:val="22"/>
          <w:lang w:val="en-US"/>
        </w:rPr>
        <w:t xml:space="preserve">need assessment visit to each country </w:t>
      </w:r>
      <w:r w:rsidR="005A2505" w:rsidRPr="00471D07">
        <w:rPr>
          <w:rFonts w:asciiTheme="minorHAnsi" w:hAnsiTheme="minorHAnsi" w:cstheme="minorHAnsi"/>
          <w:sz w:val="22"/>
          <w:szCs w:val="22"/>
          <w:lang w:val="en-US"/>
        </w:rPr>
        <w:t>is planned as</w:t>
      </w:r>
      <w:r w:rsidR="00776D82" w:rsidRPr="00471D07">
        <w:rPr>
          <w:rFonts w:asciiTheme="minorHAnsi" w:hAnsiTheme="minorHAnsi" w:cstheme="minorHAnsi"/>
          <w:sz w:val="22"/>
          <w:szCs w:val="22"/>
          <w:lang w:val="en-US"/>
        </w:rPr>
        <w:t xml:space="preserve"> the project activities. </w:t>
      </w:r>
      <w:r w:rsidR="00302F8A" w:rsidRPr="00471D07">
        <w:rPr>
          <w:rFonts w:asciiTheme="minorHAnsi" w:hAnsiTheme="minorHAnsi" w:cstheme="minorHAnsi"/>
          <w:sz w:val="22"/>
          <w:szCs w:val="22"/>
          <w:lang w:val="en-US"/>
        </w:rPr>
        <w:t xml:space="preserve">Due to the situation with COVID-19 the </w:t>
      </w:r>
      <w:r w:rsidR="00776D82" w:rsidRPr="00471D07">
        <w:rPr>
          <w:rFonts w:asciiTheme="minorHAnsi" w:hAnsiTheme="minorHAnsi" w:cstheme="minorHAnsi"/>
          <w:sz w:val="22"/>
          <w:szCs w:val="22"/>
          <w:lang w:val="en-US"/>
        </w:rPr>
        <w:t xml:space="preserve">need assessment visits </w:t>
      </w:r>
      <w:r w:rsidR="005A2505" w:rsidRPr="00471D07">
        <w:rPr>
          <w:rFonts w:asciiTheme="minorHAnsi" w:hAnsiTheme="minorHAnsi" w:cstheme="minorHAnsi"/>
          <w:sz w:val="22"/>
          <w:szCs w:val="22"/>
          <w:lang w:val="en-US"/>
        </w:rPr>
        <w:t xml:space="preserve">shifted to the </w:t>
      </w:r>
      <w:r w:rsidR="00302F8A" w:rsidRPr="00471D07">
        <w:rPr>
          <w:rFonts w:asciiTheme="minorHAnsi" w:hAnsiTheme="minorHAnsi" w:cstheme="minorHAnsi"/>
          <w:sz w:val="22"/>
          <w:szCs w:val="22"/>
          <w:lang w:val="en-US"/>
        </w:rPr>
        <w:t>online format.</w:t>
      </w:r>
    </w:p>
    <w:p w14:paraId="2D7205A5" w14:textId="77777777" w:rsidR="00BC689A" w:rsidRPr="00471D07" w:rsidRDefault="00BC689A" w:rsidP="005A2505">
      <w:pPr>
        <w:autoSpaceDE w:val="0"/>
        <w:autoSpaceDN w:val="0"/>
        <w:adjustRightInd w:val="0"/>
        <w:spacing w:before="0" w:after="0"/>
        <w:ind w:left="-567" w:right="-284"/>
        <w:jc w:val="both"/>
        <w:rPr>
          <w:rFonts w:asciiTheme="minorHAnsi" w:hAnsiTheme="minorHAnsi" w:cstheme="minorHAnsi"/>
          <w:sz w:val="22"/>
          <w:szCs w:val="22"/>
          <w:lang w:val="en-US"/>
        </w:rPr>
      </w:pPr>
    </w:p>
    <w:p w14:paraId="4DAB2FF2" w14:textId="77777777" w:rsidR="00776D82" w:rsidRPr="00471D07" w:rsidRDefault="008723B6" w:rsidP="005A2505">
      <w:pPr>
        <w:spacing w:before="0" w:after="0"/>
        <w:ind w:left="-567"/>
        <w:jc w:val="both"/>
        <w:rPr>
          <w:rFonts w:asciiTheme="minorHAnsi" w:hAnsiTheme="minorHAnsi" w:cstheme="minorHAnsi"/>
          <w:b/>
          <w:sz w:val="22"/>
          <w:szCs w:val="22"/>
          <w:lang w:val="en-US"/>
        </w:rPr>
      </w:pPr>
      <w:r w:rsidRPr="00471D07">
        <w:rPr>
          <w:rFonts w:asciiTheme="minorHAnsi" w:hAnsiTheme="minorHAnsi" w:cstheme="minorHAnsi"/>
          <w:b/>
          <w:sz w:val="22"/>
          <w:szCs w:val="22"/>
          <w:lang w:val="en-US"/>
        </w:rPr>
        <w:t>Objective of the</w:t>
      </w:r>
      <w:r w:rsidRPr="00471D07">
        <w:rPr>
          <w:rFonts w:asciiTheme="minorHAnsi" w:hAnsiTheme="minorHAnsi" w:cstheme="minorHAnsi"/>
          <w:b/>
          <w:spacing w:val="30"/>
          <w:sz w:val="22"/>
          <w:szCs w:val="22"/>
          <w:lang w:val="en-US"/>
        </w:rPr>
        <w:t xml:space="preserve"> </w:t>
      </w:r>
      <w:r w:rsidRPr="00471D07">
        <w:rPr>
          <w:rFonts w:asciiTheme="minorHAnsi" w:hAnsiTheme="minorHAnsi" w:cstheme="minorHAnsi"/>
          <w:b/>
          <w:sz w:val="22"/>
          <w:szCs w:val="22"/>
          <w:lang w:val="en-US"/>
        </w:rPr>
        <w:t>assignment:</w:t>
      </w:r>
    </w:p>
    <w:p w14:paraId="3FD4D99B" w14:textId="77777777" w:rsidR="00563D09" w:rsidRPr="00471D07" w:rsidRDefault="00776D82" w:rsidP="005A2505">
      <w:pPr>
        <w:spacing w:before="0" w:after="0"/>
        <w:ind w:left="-567"/>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 xml:space="preserve">The purpose of the needs assessment is to </w:t>
      </w:r>
    </w:p>
    <w:p w14:paraId="407DCCD4" w14:textId="100934CF" w:rsidR="003264FD" w:rsidRPr="00471D07" w:rsidRDefault="003264FD" w:rsidP="003264FD">
      <w:pPr>
        <w:pStyle w:val="a7"/>
        <w:numPr>
          <w:ilvl w:val="0"/>
          <w:numId w:val="36"/>
        </w:numPr>
        <w:spacing w:before="0" w:after="0"/>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assess the interaction of representatives of civil society and communities affected by tuberculosis, including TB REP 2.0 CSO partner, with national and international partners in the framework of advocacy for the provision of people-centered TB services;</w:t>
      </w:r>
    </w:p>
    <w:p w14:paraId="3739C6D9" w14:textId="4C3B9CD3" w:rsidR="003264FD" w:rsidRPr="00471D07" w:rsidRDefault="003264FD" w:rsidP="003264FD">
      <w:pPr>
        <w:pStyle w:val="a7"/>
        <w:numPr>
          <w:ilvl w:val="0"/>
          <w:numId w:val="36"/>
        </w:numPr>
        <w:spacing w:before="0" w:after="0"/>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assess the operational capacity of the TB REP 2.0 CSO partner to deliver TB services;</w:t>
      </w:r>
    </w:p>
    <w:p w14:paraId="404C62F9" w14:textId="7426D012" w:rsidR="003264FD" w:rsidRPr="00471D07" w:rsidRDefault="003264FD" w:rsidP="003264FD">
      <w:pPr>
        <w:pStyle w:val="a7"/>
        <w:numPr>
          <w:ilvl w:val="0"/>
          <w:numId w:val="36"/>
        </w:numPr>
        <w:spacing w:before="0" w:after="0"/>
        <w:jc w:val="both"/>
        <w:rPr>
          <w:rFonts w:asciiTheme="minorHAnsi" w:eastAsiaTheme="minorHAnsi" w:hAnsiTheme="minorHAnsi" w:cstheme="minorHAnsi"/>
          <w:bCs w:val="0"/>
          <w:sz w:val="22"/>
          <w:szCs w:val="22"/>
          <w:lang w:val="en-US" w:eastAsia="en-US"/>
        </w:rPr>
      </w:pPr>
      <w:proofErr w:type="gramStart"/>
      <w:r w:rsidRPr="00471D07">
        <w:rPr>
          <w:rFonts w:asciiTheme="minorHAnsi" w:eastAsiaTheme="minorHAnsi" w:hAnsiTheme="minorHAnsi" w:cstheme="minorHAnsi"/>
          <w:bCs w:val="0"/>
          <w:sz w:val="22"/>
          <w:szCs w:val="22"/>
          <w:lang w:val="en-US" w:eastAsia="en-US"/>
        </w:rPr>
        <w:t>identi</w:t>
      </w:r>
      <w:r w:rsidR="00C24B9D" w:rsidRPr="00471D07">
        <w:rPr>
          <w:rFonts w:asciiTheme="minorHAnsi" w:eastAsiaTheme="minorHAnsi" w:hAnsiTheme="minorHAnsi" w:cstheme="minorHAnsi"/>
          <w:bCs w:val="0"/>
          <w:sz w:val="22"/>
          <w:szCs w:val="22"/>
          <w:lang w:val="en-US" w:eastAsia="en-US"/>
        </w:rPr>
        <w:t>fy</w:t>
      </w:r>
      <w:proofErr w:type="gramEnd"/>
      <w:r w:rsidRPr="00471D07">
        <w:rPr>
          <w:rFonts w:asciiTheme="minorHAnsi" w:eastAsiaTheme="minorHAnsi" w:hAnsiTheme="minorHAnsi" w:cstheme="minorHAnsi"/>
          <w:bCs w:val="0"/>
          <w:sz w:val="22"/>
          <w:szCs w:val="22"/>
          <w:lang w:val="en-US" w:eastAsia="en-US"/>
        </w:rPr>
        <w:t xml:space="preserve"> the TB REP 2.0 CSO partner capacity building needs and strengths / weaknesses in the context of achieving the goals and objectives specified in the TB-REP 2.0 project implementation plan. </w:t>
      </w:r>
    </w:p>
    <w:p w14:paraId="1E6AA381" w14:textId="4D7DD382" w:rsidR="00776D82" w:rsidRPr="00471D07" w:rsidRDefault="00776D82" w:rsidP="005A2505">
      <w:pPr>
        <w:spacing w:before="0" w:after="0"/>
        <w:ind w:left="-567"/>
        <w:jc w:val="both"/>
        <w:rPr>
          <w:rFonts w:asciiTheme="minorHAnsi" w:hAnsiTheme="minorHAnsi" w:cstheme="minorHAnsi"/>
          <w:sz w:val="22"/>
          <w:szCs w:val="22"/>
          <w:lang w:val="en-US"/>
        </w:rPr>
      </w:pPr>
      <w:r w:rsidRPr="00471D07">
        <w:rPr>
          <w:rFonts w:asciiTheme="minorHAnsi" w:eastAsiaTheme="minorHAnsi" w:hAnsiTheme="minorHAnsi" w:cstheme="minorHAnsi"/>
          <w:bCs w:val="0"/>
          <w:sz w:val="22"/>
          <w:szCs w:val="22"/>
          <w:lang w:val="en-US" w:eastAsia="en-US"/>
        </w:rPr>
        <w:t>During online coaching visit, objectives and targets of the</w:t>
      </w:r>
      <w:r w:rsidR="00F9332A" w:rsidRPr="00471D07">
        <w:rPr>
          <w:rFonts w:asciiTheme="minorHAnsi" w:eastAsiaTheme="minorHAnsi" w:hAnsiTheme="minorHAnsi" w:cstheme="minorHAnsi"/>
          <w:bCs w:val="0"/>
          <w:sz w:val="22"/>
          <w:szCs w:val="22"/>
          <w:lang w:val="en-US" w:eastAsia="en-US"/>
        </w:rPr>
        <w:t xml:space="preserve"> </w:t>
      </w:r>
      <w:r w:rsidR="00F9332A" w:rsidRPr="00471D07">
        <w:rPr>
          <w:rFonts w:asciiTheme="minorHAnsi" w:hAnsiTheme="minorHAnsi" w:cstheme="minorHAnsi"/>
          <w:sz w:val="22"/>
          <w:szCs w:val="22"/>
          <w:lang w:val="en-US"/>
        </w:rPr>
        <w:t>TB-REP 2.0</w:t>
      </w:r>
      <w:r w:rsidRPr="00471D07">
        <w:rPr>
          <w:rFonts w:asciiTheme="minorHAnsi" w:eastAsiaTheme="minorHAnsi" w:hAnsiTheme="minorHAnsi" w:cstheme="minorHAnsi"/>
          <w:bCs w:val="0"/>
          <w:sz w:val="22"/>
          <w:szCs w:val="22"/>
          <w:lang w:val="en-US" w:eastAsia="en-US"/>
        </w:rPr>
        <w:t xml:space="preserve"> small grant in Republic of Moldova will be considered; strengths and weaknesses in the context of achieving the goals that have been specified in TB-REP </w:t>
      </w:r>
      <w:r w:rsidRPr="00471D07">
        <w:rPr>
          <w:rFonts w:asciiTheme="minorHAnsi" w:eastAsiaTheme="minorHAnsi" w:hAnsiTheme="minorHAnsi" w:cstheme="minorHAnsi"/>
          <w:bCs w:val="0"/>
          <w:sz w:val="22"/>
          <w:szCs w:val="22"/>
          <w:lang w:val="en-US" w:eastAsia="en-US"/>
        </w:rPr>
        <w:lastRenderedPageBreak/>
        <w:t xml:space="preserve">2.0. small grant’s implementation plan will be identified. Specific requests for technical assistance will be informed by the project goal of national partner. Online meetings with national stakeholders such as NTP, Ministries, national partners, </w:t>
      </w:r>
      <w:r w:rsidR="009612E6" w:rsidRPr="00471D07">
        <w:rPr>
          <w:rFonts w:asciiTheme="minorHAnsi" w:eastAsiaTheme="minorHAnsi" w:hAnsiTheme="minorHAnsi" w:cstheme="minorHAnsi"/>
          <w:bCs w:val="0"/>
          <w:sz w:val="22"/>
          <w:szCs w:val="22"/>
          <w:lang w:val="en-US" w:eastAsia="en-US"/>
        </w:rPr>
        <w:t xml:space="preserve">CSOs, </w:t>
      </w:r>
      <w:r w:rsidRPr="00471D07">
        <w:rPr>
          <w:rFonts w:asciiTheme="minorHAnsi" w:eastAsiaTheme="minorHAnsi" w:hAnsiTheme="minorHAnsi" w:cstheme="minorHAnsi"/>
          <w:bCs w:val="0"/>
          <w:sz w:val="22"/>
          <w:szCs w:val="22"/>
          <w:lang w:val="en-US" w:eastAsia="en-US"/>
        </w:rPr>
        <w:t>international organization working in countries and parliamentarians are envisaged as a part of the needs assessment plan to assess potential for advocacy and reform.</w:t>
      </w:r>
      <w:r w:rsidRPr="00471D07">
        <w:rPr>
          <w:rFonts w:asciiTheme="minorHAnsi" w:hAnsiTheme="minorHAnsi" w:cstheme="minorHAnsi"/>
          <w:sz w:val="22"/>
          <w:szCs w:val="22"/>
          <w:lang w:val="en-US"/>
        </w:rPr>
        <w:t xml:space="preserve"> </w:t>
      </w:r>
    </w:p>
    <w:p w14:paraId="2520E67F" w14:textId="77777777" w:rsidR="00302F8A" w:rsidRPr="00471D07" w:rsidRDefault="00302F8A" w:rsidP="005A2505">
      <w:pPr>
        <w:autoSpaceDE w:val="0"/>
        <w:autoSpaceDN w:val="0"/>
        <w:adjustRightInd w:val="0"/>
        <w:spacing w:before="0" w:after="0"/>
        <w:ind w:left="-567"/>
        <w:jc w:val="both"/>
        <w:rPr>
          <w:rFonts w:asciiTheme="minorHAnsi" w:hAnsiTheme="minorHAnsi" w:cstheme="minorHAnsi"/>
          <w:sz w:val="22"/>
          <w:szCs w:val="22"/>
          <w:lang w:val="en-US"/>
        </w:rPr>
      </w:pPr>
    </w:p>
    <w:p w14:paraId="7A374A0F" w14:textId="77777777" w:rsidR="008645C1" w:rsidRPr="00471D07" w:rsidRDefault="008645C1" w:rsidP="005A2505">
      <w:pPr>
        <w:autoSpaceDE w:val="0"/>
        <w:autoSpaceDN w:val="0"/>
        <w:adjustRightInd w:val="0"/>
        <w:spacing w:before="0" w:after="0"/>
        <w:ind w:left="-567"/>
        <w:jc w:val="both"/>
        <w:rPr>
          <w:rFonts w:asciiTheme="minorHAnsi" w:hAnsiTheme="minorHAnsi" w:cstheme="minorHAnsi"/>
          <w:sz w:val="22"/>
          <w:szCs w:val="22"/>
          <w:lang w:val="en-US"/>
        </w:rPr>
      </w:pPr>
      <w:r w:rsidRPr="00471D07">
        <w:rPr>
          <w:rFonts w:asciiTheme="minorHAnsi" w:hAnsiTheme="minorHAnsi" w:cstheme="minorHAnsi"/>
          <w:b/>
          <w:sz w:val="22"/>
          <w:szCs w:val="22"/>
          <w:lang w:val="en-US"/>
        </w:rPr>
        <w:t>Scope of</w:t>
      </w:r>
      <w:r w:rsidRPr="00471D07">
        <w:rPr>
          <w:rFonts w:asciiTheme="minorHAnsi" w:hAnsiTheme="minorHAnsi" w:cstheme="minorHAnsi"/>
          <w:b/>
          <w:spacing w:val="-12"/>
          <w:sz w:val="22"/>
          <w:szCs w:val="22"/>
          <w:lang w:val="en-US"/>
        </w:rPr>
        <w:t xml:space="preserve"> </w:t>
      </w:r>
      <w:r w:rsidRPr="00471D07">
        <w:rPr>
          <w:rFonts w:asciiTheme="minorHAnsi" w:hAnsiTheme="minorHAnsi" w:cstheme="minorHAnsi"/>
          <w:b/>
          <w:sz w:val="22"/>
          <w:szCs w:val="22"/>
          <w:lang w:val="en-US"/>
        </w:rPr>
        <w:t>work:</w:t>
      </w:r>
    </w:p>
    <w:p w14:paraId="36211CEF" w14:textId="5BFCE670" w:rsidR="00302F8A" w:rsidRPr="00471D07" w:rsidRDefault="00302F8A" w:rsidP="005A2505">
      <w:pPr>
        <w:autoSpaceDE w:val="0"/>
        <w:autoSpaceDN w:val="0"/>
        <w:adjustRightInd w:val="0"/>
        <w:spacing w:before="0" w:after="0"/>
        <w:ind w:left="-567" w:right="-1"/>
        <w:jc w:val="both"/>
        <w:rPr>
          <w:rFonts w:asciiTheme="minorHAnsi" w:hAnsiTheme="minorHAnsi" w:cstheme="minorHAnsi"/>
          <w:sz w:val="22"/>
          <w:szCs w:val="22"/>
          <w:lang w:val="en-GB"/>
        </w:rPr>
      </w:pPr>
      <w:r w:rsidRPr="00471D07">
        <w:rPr>
          <w:rFonts w:asciiTheme="minorHAnsi" w:hAnsiTheme="minorHAnsi" w:cstheme="minorHAnsi"/>
          <w:sz w:val="22"/>
          <w:szCs w:val="22"/>
          <w:lang w:val="en-GB"/>
        </w:rPr>
        <w:t xml:space="preserve">Individual Consultant </w:t>
      </w:r>
      <w:r w:rsidR="006849BD" w:rsidRPr="00471D07">
        <w:rPr>
          <w:rFonts w:asciiTheme="minorHAnsi" w:hAnsiTheme="minorHAnsi" w:cstheme="minorHAnsi"/>
          <w:sz w:val="22"/>
          <w:szCs w:val="22"/>
          <w:lang w:val="en-GB"/>
        </w:rPr>
        <w:t xml:space="preserve">in cooperation with the TBEC secretariat </w:t>
      </w:r>
      <w:r w:rsidRPr="00471D07">
        <w:rPr>
          <w:rFonts w:asciiTheme="minorHAnsi" w:hAnsiTheme="minorHAnsi" w:cstheme="minorHAnsi"/>
          <w:sz w:val="22"/>
          <w:szCs w:val="22"/>
          <w:lang w:val="en-GB"/>
        </w:rPr>
        <w:t>will be expected to:</w:t>
      </w:r>
    </w:p>
    <w:p w14:paraId="410F90D0" w14:textId="2D06889A" w:rsidR="00776D82" w:rsidRPr="00471D07" w:rsidRDefault="00776D82" w:rsidP="003264FD">
      <w:pPr>
        <w:pStyle w:val="a7"/>
        <w:autoSpaceDE w:val="0"/>
        <w:autoSpaceDN w:val="0"/>
        <w:adjustRightInd w:val="0"/>
        <w:spacing w:before="0" w:after="0"/>
        <w:ind w:left="0"/>
        <w:jc w:val="both"/>
        <w:rPr>
          <w:rFonts w:asciiTheme="minorHAnsi" w:hAnsiTheme="minorHAnsi" w:cstheme="minorHAnsi"/>
          <w:sz w:val="22"/>
          <w:szCs w:val="22"/>
          <w:lang w:val="en-GB"/>
        </w:rPr>
      </w:pPr>
    </w:p>
    <w:p w14:paraId="2363E9A9" w14:textId="2A2D33AB" w:rsidR="0035308A" w:rsidRPr="00471D07" w:rsidRDefault="00776D82" w:rsidP="0035308A">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 xml:space="preserve">Develop a needs assessment/coaching visit plan with a list of </w:t>
      </w:r>
      <w:r w:rsidR="006849BD" w:rsidRPr="00471D07">
        <w:rPr>
          <w:rFonts w:asciiTheme="minorHAnsi" w:eastAsiaTheme="minorHAnsi" w:hAnsiTheme="minorHAnsi" w:cstheme="minorHAnsi"/>
          <w:bCs w:val="0"/>
          <w:sz w:val="22"/>
          <w:szCs w:val="22"/>
          <w:lang w:val="en-US" w:eastAsia="en-US"/>
        </w:rPr>
        <w:t xml:space="preserve">online </w:t>
      </w:r>
      <w:r w:rsidRPr="00471D07">
        <w:rPr>
          <w:rFonts w:asciiTheme="minorHAnsi" w:eastAsiaTheme="minorHAnsi" w:hAnsiTheme="minorHAnsi" w:cstheme="minorHAnsi"/>
          <w:bCs w:val="0"/>
          <w:sz w:val="22"/>
          <w:szCs w:val="22"/>
          <w:lang w:val="en-US" w:eastAsia="en-US"/>
        </w:rPr>
        <w:t xml:space="preserve">meetings and </w:t>
      </w:r>
      <w:r w:rsidR="00C95141" w:rsidRPr="00471D07">
        <w:rPr>
          <w:rFonts w:asciiTheme="minorHAnsi" w:eastAsiaTheme="minorHAnsi" w:hAnsiTheme="minorHAnsi" w:cstheme="minorHAnsi"/>
          <w:bCs w:val="0"/>
          <w:sz w:val="22"/>
          <w:szCs w:val="22"/>
          <w:lang w:val="en-US" w:eastAsia="en-US"/>
        </w:rPr>
        <w:t xml:space="preserve">agenda with </w:t>
      </w:r>
      <w:r w:rsidRPr="00471D07">
        <w:rPr>
          <w:rFonts w:asciiTheme="minorHAnsi" w:eastAsiaTheme="minorHAnsi" w:hAnsiTheme="minorHAnsi" w:cstheme="minorHAnsi"/>
          <w:bCs w:val="0"/>
          <w:sz w:val="22"/>
          <w:szCs w:val="22"/>
          <w:lang w:val="en-US" w:eastAsia="en-US"/>
        </w:rPr>
        <w:t>issues to address</w:t>
      </w:r>
      <w:r w:rsidR="0035308A" w:rsidRPr="00471D07">
        <w:rPr>
          <w:rFonts w:asciiTheme="minorHAnsi" w:eastAsiaTheme="minorHAnsi" w:hAnsiTheme="minorHAnsi" w:cstheme="minorHAnsi"/>
          <w:bCs w:val="0"/>
          <w:sz w:val="22"/>
          <w:szCs w:val="22"/>
          <w:lang w:val="en-US" w:eastAsia="en-US"/>
        </w:rPr>
        <w:t xml:space="preserve"> during each meeting</w:t>
      </w:r>
      <w:r w:rsidRPr="00471D07">
        <w:rPr>
          <w:rFonts w:asciiTheme="minorHAnsi" w:eastAsiaTheme="minorHAnsi" w:hAnsiTheme="minorHAnsi" w:cstheme="minorHAnsi"/>
          <w:bCs w:val="0"/>
          <w:sz w:val="22"/>
          <w:szCs w:val="22"/>
          <w:lang w:val="en-US" w:eastAsia="en-US"/>
        </w:rPr>
        <w:t>;</w:t>
      </w:r>
      <w:r w:rsidR="0035308A" w:rsidRPr="00471D07">
        <w:rPr>
          <w:rFonts w:asciiTheme="minorHAnsi" w:eastAsiaTheme="minorHAnsi" w:hAnsiTheme="minorHAnsi" w:cstheme="minorHAnsi"/>
          <w:bCs w:val="0"/>
          <w:sz w:val="22"/>
          <w:szCs w:val="22"/>
          <w:lang w:val="en-US" w:eastAsia="en-US"/>
        </w:rPr>
        <w:t xml:space="preserve"> </w:t>
      </w:r>
    </w:p>
    <w:p w14:paraId="0D334F8F" w14:textId="25DF864F" w:rsidR="00776D82" w:rsidRPr="00471D07" w:rsidRDefault="0035308A"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Present to the local CSO an online needs assessment/coaching visit plan and suggested list of online meetings</w:t>
      </w:r>
      <w:r w:rsidR="00BB20A4" w:rsidRPr="00471D07">
        <w:rPr>
          <w:rFonts w:asciiTheme="minorHAnsi" w:eastAsiaTheme="minorHAnsi" w:hAnsiTheme="minorHAnsi" w:cstheme="minorHAnsi"/>
          <w:bCs w:val="0"/>
          <w:sz w:val="22"/>
          <w:szCs w:val="22"/>
          <w:lang w:val="en-US" w:eastAsia="en-US"/>
        </w:rPr>
        <w:t xml:space="preserve"> with agenda,</w:t>
      </w:r>
      <w:r w:rsidRPr="00471D07">
        <w:rPr>
          <w:rFonts w:asciiTheme="minorHAnsi" w:eastAsiaTheme="minorHAnsi" w:hAnsiTheme="minorHAnsi" w:cstheme="minorHAnsi"/>
          <w:bCs w:val="0"/>
          <w:sz w:val="22"/>
          <w:szCs w:val="22"/>
          <w:lang w:val="en-US" w:eastAsia="en-US"/>
        </w:rPr>
        <w:t xml:space="preserve"> </w:t>
      </w:r>
      <w:r w:rsidR="00BB20A4" w:rsidRPr="00471D07">
        <w:rPr>
          <w:rFonts w:asciiTheme="minorHAnsi" w:eastAsiaTheme="minorHAnsi" w:hAnsiTheme="minorHAnsi" w:cstheme="minorHAnsi"/>
          <w:bCs w:val="0"/>
          <w:sz w:val="22"/>
          <w:szCs w:val="22"/>
          <w:lang w:val="en-US" w:eastAsia="en-US"/>
        </w:rPr>
        <w:t>and adjust it in according to their feedback and recommendations;</w:t>
      </w:r>
    </w:p>
    <w:p w14:paraId="1D6A8342" w14:textId="2B436063" w:rsidR="00776D82" w:rsidRPr="00471D07" w:rsidRDefault="00776D82"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 xml:space="preserve">Conduct online needs assessment/coaching visits to the Republic of </w:t>
      </w:r>
      <w:r w:rsidR="009612E6" w:rsidRPr="00471D07">
        <w:rPr>
          <w:rFonts w:asciiTheme="minorHAnsi" w:eastAsiaTheme="minorHAnsi" w:hAnsiTheme="minorHAnsi" w:cstheme="minorHAnsi"/>
          <w:bCs w:val="0"/>
          <w:sz w:val="22"/>
          <w:szCs w:val="22"/>
          <w:lang w:val="en-US" w:eastAsia="en-US"/>
        </w:rPr>
        <w:t>Moldova</w:t>
      </w:r>
      <w:r w:rsidRPr="00471D07">
        <w:rPr>
          <w:rFonts w:asciiTheme="minorHAnsi" w:eastAsiaTheme="minorHAnsi" w:hAnsiTheme="minorHAnsi" w:cstheme="minorHAnsi"/>
          <w:bCs w:val="0"/>
          <w:sz w:val="22"/>
          <w:szCs w:val="22"/>
          <w:lang w:val="en-US" w:eastAsia="en-US"/>
        </w:rPr>
        <w:t xml:space="preserve"> and facilitate all meetings within it. The number of meetings will depend on needs of the civil society partner in the country</w:t>
      </w:r>
      <w:r w:rsidR="003264FD" w:rsidRPr="00471D07">
        <w:rPr>
          <w:rFonts w:asciiTheme="minorHAnsi" w:eastAsiaTheme="minorHAnsi" w:hAnsiTheme="minorHAnsi" w:cstheme="minorHAnsi"/>
          <w:bCs w:val="0"/>
          <w:sz w:val="22"/>
          <w:szCs w:val="22"/>
          <w:lang w:val="en-US" w:eastAsia="en-US"/>
        </w:rPr>
        <w:t>, but not less than 5 meeting</w:t>
      </w:r>
      <w:r w:rsidRPr="00471D07">
        <w:rPr>
          <w:rFonts w:asciiTheme="minorHAnsi" w:eastAsiaTheme="minorHAnsi" w:hAnsiTheme="minorHAnsi" w:cstheme="minorHAnsi"/>
          <w:bCs w:val="0"/>
          <w:sz w:val="22"/>
          <w:szCs w:val="22"/>
          <w:lang w:val="en-US" w:eastAsia="en-US"/>
        </w:rPr>
        <w:t>.</w:t>
      </w:r>
      <w:r w:rsidR="0035308A" w:rsidRPr="00471D07">
        <w:rPr>
          <w:rFonts w:asciiTheme="minorHAnsi" w:eastAsiaTheme="minorHAnsi" w:hAnsiTheme="minorHAnsi" w:cstheme="minorHAnsi"/>
          <w:bCs w:val="0"/>
          <w:sz w:val="22"/>
          <w:szCs w:val="22"/>
          <w:lang w:val="en-US" w:eastAsia="en-US"/>
        </w:rPr>
        <w:t xml:space="preserve"> The online </w:t>
      </w:r>
      <w:r w:rsidR="00BB20A4" w:rsidRPr="00471D07">
        <w:rPr>
          <w:rFonts w:asciiTheme="minorHAnsi" w:eastAsiaTheme="minorHAnsi" w:hAnsiTheme="minorHAnsi" w:cstheme="minorHAnsi"/>
          <w:bCs w:val="0"/>
          <w:sz w:val="22"/>
          <w:szCs w:val="22"/>
          <w:lang w:val="en-US" w:eastAsia="en-US"/>
        </w:rPr>
        <w:t>meetings</w:t>
      </w:r>
      <w:r w:rsidR="0035308A" w:rsidRPr="00471D07">
        <w:rPr>
          <w:rFonts w:asciiTheme="minorHAnsi" w:eastAsiaTheme="minorHAnsi" w:hAnsiTheme="minorHAnsi" w:cstheme="minorHAnsi"/>
          <w:bCs w:val="0"/>
          <w:sz w:val="22"/>
          <w:szCs w:val="22"/>
          <w:lang w:val="en-US" w:eastAsia="en-US"/>
        </w:rPr>
        <w:t xml:space="preserve"> will be </w:t>
      </w:r>
      <w:r w:rsidR="00BB20A4" w:rsidRPr="00471D07">
        <w:rPr>
          <w:rFonts w:asciiTheme="minorHAnsi" w:eastAsiaTheme="minorHAnsi" w:hAnsiTheme="minorHAnsi" w:cstheme="minorHAnsi"/>
          <w:bCs w:val="0"/>
          <w:sz w:val="22"/>
          <w:szCs w:val="22"/>
          <w:lang w:val="en-US" w:eastAsia="en-US"/>
        </w:rPr>
        <w:t xml:space="preserve">organized by TBEC and </w:t>
      </w:r>
      <w:r w:rsidR="0035308A" w:rsidRPr="00471D07">
        <w:rPr>
          <w:rFonts w:asciiTheme="minorHAnsi" w:eastAsiaTheme="minorHAnsi" w:hAnsiTheme="minorHAnsi" w:cstheme="minorHAnsi"/>
          <w:bCs w:val="0"/>
          <w:sz w:val="22"/>
          <w:szCs w:val="22"/>
          <w:lang w:val="en-US" w:eastAsia="en-US"/>
        </w:rPr>
        <w:t xml:space="preserve">conducted by </w:t>
      </w:r>
      <w:r w:rsidR="00BB20A4" w:rsidRPr="00471D07">
        <w:rPr>
          <w:rFonts w:asciiTheme="minorHAnsi" w:eastAsiaTheme="minorHAnsi" w:hAnsiTheme="minorHAnsi" w:cstheme="minorHAnsi"/>
          <w:bCs w:val="0"/>
          <w:sz w:val="22"/>
          <w:szCs w:val="22"/>
          <w:lang w:val="en-US" w:eastAsia="en-US"/>
        </w:rPr>
        <w:t>a</w:t>
      </w:r>
      <w:r w:rsidR="0035308A" w:rsidRPr="00471D07">
        <w:rPr>
          <w:rFonts w:asciiTheme="minorHAnsi" w:eastAsiaTheme="minorHAnsi" w:hAnsiTheme="minorHAnsi" w:cstheme="minorHAnsi"/>
          <w:bCs w:val="0"/>
          <w:sz w:val="22"/>
          <w:szCs w:val="22"/>
          <w:lang w:val="en-US" w:eastAsia="en-US"/>
        </w:rPr>
        <w:t xml:space="preserve"> </w:t>
      </w:r>
      <w:r w:rsidR="00BB20A4" w:rsidRPr="00471D07">
        <w:rPr>
          <w:rFonts w:asciiTheme="minorHAnsi" w:eastAsiaTheme="minorHAnsi" w:hAnsiTheme="minorHAnsi" w:cstheme="minorHAnsi"/>
          <w:bCs w:val="0"/>
          <w:sz w:val="22"/>
          <w:szCs w:val="22"/>
          <w:lang w:val="en-US" w:eastAsia="en-US"/>
        </w:rPr>
        <w:t>C</w:t>
      </w:r>
      <w:r w:rsidR="0035308A" w:rsidRPr="00471D07">
        <w:rPr>
          <w:rFonts w:asciiTheme="minorHAnsi" w:eastAsiaTheme="minorHAnsi" w:hAnsiTheme="minorHAnsi" w:cstheme="minorHAnsi"/>
          <w:bCs w:val="0"/>
          <w:sz w:val="22"/>
          <w:szCs w:val="22"/>
          <w:lang w:val="en-US" w:eastAsia="en-US"/>
        </w:rPr>
        <w:t xml:space="preserve">onsultant and </w:t>
      </w:r>
      <w:r w:rsidR="00BB20A4" w:rsidRPr="00471D07">
        <w:rPr>
          <w:rFonts w:asciiTheme="minorHAnsi" w:eastAsiaTheme="minorHAnsi" w:hAnsiTheme="minorHAnsi" w:cstheme="minorHAnsi"/>
          <w:bCs w:val="0"/>
          <w:sz w:val="22"/>
          <w:szCs w:val="22"/>
          <w:lang w:val="en-US" w:eastAsia="en-US"/>
        </w:rPr>
        <w:t>two</w:t>
      </w:r>
      <w:r w:rsidR="0035308A" w:rsidRPr="00471D07">
        <w:rPr>
          <w:rFonts w:asciiTheme="minorHAnsi" w:eastAsiaTheme="minorHAnsi" w:hAnsiTheme="minorHAnsi" w:cstheme="minorHAnsi"/>
          <w:bCs w:val="0"/>
          <w:sz w:val="22"/>
          <w:szCs w:val="22"/>
          <w:lang w:val="en-US" w:eastAsia="en-US"/>
        </w:rPr>
        <w:t xml:space="preserve"> staff member</w:t>
      </w:r>
      <w:r w:rsidR="00BB20A4" w:rsidRPr="00471D07">
        <w:rPr>
          <w:rFonts w:asciiTheme="minorHAnsi" w:eastAsiaTheme="minorHAnsi" w:hAnsiTheme="minorHAnsi" w:cstheme="minorHAnsi"/>
          <w:bCs w:val="0"/>
          <w:sz w:val="22"/>
          <w:szCs w:val="22"/>
          <w:lang w:val="en-US" w:eastAsia="en-US"/>
        </w:rPr>
        <w:t>s</w:t>
      </w:r>
      <w:r w:rsidR="0035308A" w:rsidRPr="00471D07">
        <w:rPr>
          <w:rFonts w:asciiTheme="minorHAnsi" w:eastAsiaTheme="minorHAnsi" w:hAnsiTheme="minorHAnsi" w:cstheme="minorHAnsi"/>
          <w:bCs w:val="0"/>
          <w:sz w:val="22"/>
          <w:szCs w:val="22"/>
          <w:lang w:val="en-US" w:eastAsia="en-US"/>
        </w:rPr>
        <w:t xml:space="preserve"> of TBEC (including occasional participation of other relevant experts from TB-REP 2.0 </w:t>
      </w:r>
      <w:r w:rsidR="00BB20A4" w:rsidRPr="00471D07">
        <w:rPr>
          <w:rFonts w:asciiTheme="minorHAnsi" w:eastAsiaTheme="minorHAnsi" w:hAnsiTheme="minorHAnsi" w:cstheme="minorHAnsi"/>
          <w:bCs w:val="0"/>
          <w:sz w:val="22"/>
          <w:szCs w:val="22"/>
          <w:lang w:val="en-US" w:eastAsia="en-US"/>
        </w:rPr>
        <w:t xml:space="preserve">regional </w:t>
      </w:r>
      <w:r w:rsidR="0035308A" w:rsidRPr="00471D07">
        <w:rPr>
          <w:rFonts w:asciiTheme="minorHAnsi" w:eastAsiaTheme="minorHAnsi" w:hAnsiTheme="minorHAnsi" w:cstheme="minorHAnsi"/>
          <w:bCs w:val="0"/>
          <w:sz w:val="22"/>
          <w:szCs w:val="22"/>
          <w:lang w:val="en-US" w:eastAsia="en-US"/>
        </w:rPr>
        <w:t>partners).</w:t>
      </w:r>
    </w:p>
    <w:p w14:paraId="64D9EC85" w14:textId="6F83FCC1" w:rsidR="006849BD" w:rsidRPr="00471D07" w:rsidRDefault="00776D82" w:rsidP="00ED45DD">
      <w:pPr>
        <w:pStyle w:val="af7"/>
        <w:numPr>
          <w:ilvl w:val="0"/>
          <w:numId w:val="39"/>
        </w:numPr>
        <w:spacing w:before="0" w:after="0"/>
        <w:ind w:left="-142"/>
        <w:jc w:val="both"/>
        <w:rPr>
          <w:rFonts w:asciiTheme="minorHAnsi" w:hAnsiTheme="minorHAnsi" w:cstheme="minorHAnsi"/>
          <w:sz w:val="22"/>
          <w:szCs w:val="22"/>
          <w:lang w:val="en-GB"/>
        </w:rPr>
      </w:pPr>
      <w:r w:rsidRPr="00471D07">
        <w:rPr>
          <w:rFonts w:asciiTheme="minorHAnsi" w:hAnsiTheme="minorHAnsi" w:cstheme="minorHAnsi"/>
          <w:sz w:val="22"/>
          <w:szCs w:val="22"/>
          <w:lang w:val="en-GB"/>
        </w:rPr>
        <w:t xml:space="preserve">Prepare in 2 weeks after the visit </w:t>
      </w:r>
      <w:r w:rsidR="00ED45DD" w:rsidRPr="00471D07">
        <w:rPr>
          <w:rFonts w:asciiTheme="minorHAnsi" w:hAnsiTheme="minorHAnsi" w:cstheme="minorHAnsi"/>
          <w:sz w:val="22"/>
          <w:szCs w:val="22"/>
          <w:lang w:val="en-GB"/>
        </w:rPr>
        <w:t xml:space="preserve">draft </w:t>
      </w:r>
      <w:r w:rsidRPr="00471D07">
        <w:rPr>
          <w:rFonts w:asciiTheme="minorHAnsi" w:hAnsiTheme="minorHAnsi" w:cstheme="minorHAnsi"/>
          <w:sz w:val="22"/>
          <w:szCs w:val="22"/>
          <w:lang w:val="en-GB"/>
        </w:rPr>
        <w:t>narrative report on the results of the online needs assessment/coaching visit</w:t>
      </w:r>
      <w:r w:rsidR="00ED45DD" w:rsidRPr="00471D07">
        <w:rPr>
          <w:rFonts w:asciiTheme="minorHAnsi" w:hAnsiTheme="minorHAnsi" w:cstheme="minorHAnsi"/>
          <w:sz w:val="22"/>
          <w:szCs w:val="22"/>
          <w:lang w:val="en-GB"/>
        </w:rPr>
        <w:t>, with an account of any coaching interventions provided and</w:t>
      </w:r>
      <w:r w:rsidRPr="00471D07">
        <w:rPr>
          <w:rFonts w:asciiTheme="minorHAnsi" w:hAnsiTheme="minorHAnsi" w:cstheme="minorHAnsi"/>
          <w:sz w:val="22"/>
          <w:szCs w:val="22"/>
          <w:lang w:val="en-GB"/>
        </w:rPr>
        <w:t xml:space="preserve"> according to the agreed report structure</w:t>
      </w:r>
      <w:r w:rsidR="00ED45DD" w:rsidRPr="00471D07">
        <w:rPr>
          <w:rFonts w:asciiTheme="minorHAnsi" w:hAnsiTheme="minorHAnsi" w:cstheme="minorHAnsi"/>
          <w:sz w:val="22"/>
          <w:szCs w:val="22"/>
          <w:lang w:val="en-GB"/>
        </w:rPr>
        <w:t xml:space="preserve"> provided by TBEC.</w:t>
      </w:r>
    </w:p>
    <w:p w14:paraId="76DBFD40" w14:textId="5EAE6EB5" w:rsidR="00776D82" w:rsidRPr="00471D07" w:rsidRDefault="006849BD" w:rsidP="003264FD">
      <w:pPr>
        <w:pStyle w:val="af7"/>
        <w:numPr>
          <w:ilvl w:val="0"/>
          <w:numId w:val="39"/>
        </w:numPr>
        <w:spacing w:before="0" w:after="0"/>
        <w:ind w:left="-142"/>
        <w:jc w:val="both"/>
        <w:rPr>
          <w:rFonts w:asciiTheme="minorHAnsi" w:hAnsiTheme="minorHAnsi" w:cstheme="minorHAnsi"/>
          <w:sz w:val="22"/>
          <w:szCs w:val="22"/>
          <w:lang w:val="en-GB"/>
        </w:rPr>
      </w:pPr>
      <w:r w:rsidRPr="00471D07">
        <w:rPr>
          <w:rFonts w:asciiTheme="minorHAnsi" w:eastAsiaTheme="minorHAnsi" w:hAnsiTheme="minorHAnsi" w:cstheme="minorHAnsi"/>
          <w:bCs w:val="0"/>
          <w:sz w:val="22"/>
          <w:szCs w:val="22"/>
          <w:lang w:val="en-US" w:eastAsia="en-US"/>
        </w:rPr>
        <w:t>Finalize needs assessment/coaching visit report after comments received from TBEC secretariat and TB-REP 2.0 regional partners (no more than 3 round of comments). The inputs of the regional partners to be collated by TBEC.</w:t>
      </w:r>
    </w:p>
    <w:p w14:paraId="54763183" w14:textId="77777777" w:rsidR="00776D82" w:rsidRPr="00471D07"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2F5FBD7D" w14:textId="75548455" w:rsidR="000D7077" w:rsidRPr="00471D07"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r w:rsidRPr="00471D07">
        <w:rPr>
          <w:rFonts w:asciiTheme="minorHAnsi" w:hAnsiTheme="minorHAnsi" w:cstheme="minorHAnsi"/>
          <w:sz w:val="22"/>
          <w:szCs w:val="22"/>
          <w:lang w:val="en-GB"/>
        </w:rPr>
        <w:t>Online needs assessment/</w:t>
      </w:r>
      <w:r w:rsidR="00883A50" w:rsidRPr="00471D07">
        <w:rPr>
          <w:rFonts w:asciiTheme="minorHAnsi" w:hAnsiTheme="minorHAnsi" w:cstheme="minorHAnsi"/>
          <w:sz w:val="22"/>
          <w:szCs w:val="22"/>
          <w:lang w:val="en-GB"/>
        </w:rPr>
        <w:t>coaching visits to the Republic</w:t>
      </w:r>
      <w:r w:rsidR="00883A50" w:rsidRPr="00471D07">
        <w:rPr>
          <w:rFonts w:asciiTheme="minorHAnsi" w:hAnsiTheme="minorHAnsi" w:cstheme="minorHAnsi"/>
          <w:sz w:val="22"/>
          <w:szCs w:val="22"/>
          <w:lang w:val="uk-UA"/>
        </w:rPr>
        <w:t xml:space="preserve"> </w:t>
      </w:r>
      <w:r w:rsidRPr="00471D07">
        <w:rPr>
          <w:rFonts w:asciiTheme="minorHAnsi" w:hAnsiTheme="minorHAnsi" w:cstheme="minorHAnsi"/>
          <w:sz w:val="22"/>
          <w:szCs w:val="22"/>
          <w:lang w:val="en-GB"/>
        </w:rPr>
        <w:t xml:space="preserve">of Moldova will be held in </w:t>
      </w:r>
      <w:r w:rsidRPr="00471D07">
        <w:rPr>
          <w:rFonts w:asciiTheme="minorHAnsi" w:hAnsiTheme="minorHAnsi" w:cstheme="minorHAnsi"/>
          <w:sz w:val="22"/>
          <w:szCs w:val="22"/>
          <w:lang w:val="en-US"/>
        </w:rPr>
        <w:t>mid-March-mid-May</w:t>
      </w:r>
      <w:r w:rsidR="009612E6" w:rsidRPr="00471D07">
        <w:rPr>
          <w:rFonts w:asciiTheme="minorHAnsi" w:hAnsiTheme="minorHAnsi" w:cstheme="minorHAnsi"/>
          <w:sz w:val="22"/>
          <w:szCs w:val="22"/>
          <w:lang w:val="en-US"/>
        </w:rPr>
        <w:t xml:space="preserve">, </w:t>
      </w:r>
      <w:r w:rsidRPr="00471D07">
        <w:rPr>
          <w:rFonts w:asciiTheme="minorHAnsi" w:hAnsiTheme="minorHAnsi" w:cstheme="minorHAnsi"/>
          <w:sz w:val="22"/>
          <w:szCs w:val="22"/>
          <w:lang w:val="en-US"/>
        </w:rPr>
        <w:t>2021</w:t>
      </w:r>
      <w:r w:rsidRPr="00471D07">
        <w:rPr>
          <w:rFonts w:asciiTheme="minorHAnsi" w:hAnsiTheme="minorHAnsi" w:cstheme="minorHAnsi"/>
          <w:sz w:val="22"/>
          <w:szCs w:val="22"/>
          <w:lang w:val="en-GB"/>
        </w:rPr>
        <w:t>.</w:t>
      </w:r>
    </w:p>
    <w:p w14:paraId="294441BD" w14:textId="77777777" w:rsidR="00776D82" w:rsidRPr="00471D07"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4B40E280" w14:textId="77777777" w:rsidR="00305BA5" w:rsidRPr="00471D07" w:rsidRDefault="00305BA5"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471D07">
        <w:rPr>
          <w:rFonts w:asciiTheme="minorHAnsi" w:hAnsiTheme="minorHAnsi" w:cstheme="minorHAnsi"/>
          <w:b/>
          <w:sz w:val="22"/>
          <w:szCs w:val="22"/>
          <w:lang w:val="en-US"/>
        </w:rPr>
        <w:t>Expected</w:t>
      </w:r>
      <w:r w:rsidRPr="00471D07">
        <w:rPr>
          <w:rFonts w:asciiTheme="minorHAnsi" w:hAnsiTheme="minorHAnsi" w:cstheme="minorHAnsi"/>
          <w:b/>
          <w:spacing w:val="-7"/>
          <w:sz w:val="22"/>
          <w:szCs w:val="22"/>
          <w:lang w:val="en-US"/>
        </w:rPr>
        <w:t xml:space="preserve"> </w:t>
      </w:r>
      <w:r w:rsidRPr="00471D07">
        <w:rPr>
          <w:rFonts w:asciiTheme="minorHAnsi" w:hAnsiTheme="minorHAnsi" w:cstheme="minorHAnsi"/>
          <w:b/>
          <w:sz w:val="22"/>
          <w:szCs w:val="22"/>
          <w:lang w:val="en-US"/>
        </w:rPr>
        <w:t>outcomes:</w:t>
      </w:r>
    </w:p>
    <w:p w14:paraId="133E1D52" w14:textId="77777777" w:rsidR="00305BA5" w:rsidRPr="00471D07" w:rsidRDefault="00302F8A" w:rsidP="005A2505">
      <w:pPr>
        <w:autoSpaceDE w:val="0"/>
        <w:autoSpaceDN w:val="0"/>
        <w:adjustRightInd w:val="0"/>
        <w:spacing w:before="0" w:after="0"/>
        <w:ind w:left="-567"/>
        <w:jc w:val="both"/>
        <w:rPr>
          <w:rFonts w:asciiTheme="minorHAnsi" w:hAnsiTheme="minorHAnsi" w:cstheme="minorHAnsi"/>
          <w:sz w:val="22"/>
          <w:szCs w:val="22"/>
          <w:lang w:val="en-GB"/>
        </w:rPr>
      </w:pPr>
      <w:r w:rsidRPr="00471D07">
        <w:rPr>
          <w:rFonts w:asciiTheme="minorHAnsi" w:hAnsiTheme="minorHAnsi" w:cstheme="minorHAnsi"/>
          <w:sz w:val="22"/>
          <w:szCs w:val="22"/>
          <w:lang w:val="en-US"/>
        </w:rPr>
        <w:t xml:space="preserve">Individual Consultant </w:t>
      </w:r>
      <w:r w:rsidR="000D7077" w:rsidRPr="00471D07">
        <w:rPr>
          <w:rFonts w:asciiTheme="minorHAnsi" w:hAnsiTheme="minorHAnsi" w:cstheme="minorHAnsi"/>
          <w:sz w:val="22"/>
          <w:szCs w:val="22"/>
          <w:lang w:val="en-GB"/>
        </w:rPr>
        <w:t>will be expected to</w:t>
      </w:r>
      <w:r w:rsidR="000D7077" w:rsidRPr="00471D07">
        <w:rPr>
          <w:rFonts w:asciiTheme="minorHAnsi" w:hAnsiTheme="minorHAnsi" w:cstheme="minorHAnsi"/>
          <w:sz w:val="22"/>
          <w:szCs w:val="22"/>
          <w:lang w:val="en-US"/>
        </w:rPr>
        <w:t xml:space="preserve"> submit</w:t>
      </w:r>
      <w:r w:rsidR="00305BA5" w:rsidRPr="00471D07">
        <w:rPr>
          <w:rFonts w:asciiTheme="minorHAnsi" w:hAnsiTheme="minorHAnsi" w:cstheme="minorHAnsi"/>
          <w:sz w:val="22"/>
          <w:szCs w:val="22"/>
          <w:lang w:val="en-US"/>
        </w:rPr>
        <w:t xml:space="preserve"> the following deliverable</w:t>
      </w:r>
      <w:r w:rsidR="000D7077" w:rsidRPr="00471D07">
        <w:rPr>
          <w:rFonts w:asciiTheme="minorHAnsi" w:hAnsiTheme="minorHAnsi" w:cstheme="minorHAnsi"/>
          <w:sz w:val="22"/>
          <w:szCs w:val="22"/>
          <w:lang w:val="en-US"/>
        </w:rPr>
        <w:t>s</w:t>
      </w:r>
      <w:r w:rsidR="00305BA5" w:rsidRPr="00471D07">
        <w:rPr>
          <w:rFonts w:asciiTheme="minorHAnsi" w:hAnsiTheme="minorHAnsi" w:cstheme="minorHAnsi"/>
          <w:sz w:val="22"/>
          <w:szCs w:val="22"/>
          <w:lang w:val="en-US"/>
        </w:rPr>
        <w:t xml:space="preserve">, in English or Russian, to the </w:t>
      </w:r>
      <w:r w:rsidR="00305BA5" w:rsidRPr="00471D07">
        <w:rPr>
          <w:rFonts w:asciiTheme="minorHAnsi" w:hAnsiTheme="minorHAnsi" w:cstheme="minorHAnsi"/>
          <w:sz w:val="22"/>
          <w:szCs w:val="22"/>
          <w:lang w:val="en-GB"/>
        </w:rPr>
        <w:t xml:space="preserve">TBEC: </w:t>
      </w:r>
    </w:p>
    <w:p w14:paraId="50F79DF1" w14:textId="199067F9" w:rsidR="00EA0F31" w:rsidRPr="00471D07" w:rsidRDefault="00776D82" w:rsidP="005A2505">
      <w:pPr>
        <w:pStyle w:val="a7"/>
        <w:numPr>
          <w:ilvl w:val="0"/>
          <w:numId w:val="26"/>
        </w:numPr>
        <w:autoSpaceDE w:val="0"/>
        <w:autoSpaceDN w:val="0"/>
        <w:adjustRightInd w:val="0"/>
        <w:spacing w:before="0" w:after="0"/>
        <w:ind w:left="-284" w:firstLine="0"/>
        <w:jc w:val="both"/>
        <w:rPr>
          <w:rFonts w:asciiTheme="minorHAnsi" w:hAnsiTheme="minorHAnsi" w:cstheme="minorHAnsi"/>
          <w:sz w:val="22"/>
          <w:szCs w:val="22"/>
          <w:lang w:val="en-GB"/>
        </w:rPr>
      </w:pPr>
      <w:r w:rsidRPr="00471D07">
        <w:rPr>
          <w:rFonts w:asciiTheme="minorHAnsi" w:hAnsiTheme="minorHAnsi" w:cstheme="minorHAnsi"/>
          <w:sz w:val="22"/>
          <w:szCs w:val="22"/>
          <w:lang w:val="en-GB"/>
        </w:rPr>
        <w:t>Needs assessment/coaching visits plan</w:t>
      </w:r>
      <w:r w:rsidR="00EA0F31" w:rsidRPr="00471D07">
        <w:rPr>
          <w:rFonts w:asciiTheme="minorHAnsi" w:hAnsiTheme="minorHAnsi" w:cstheme="minorHAnsi"/>
          <w:sz w:val="22"/>
          <w:szCs w:val="22"/>
          <w:lang w:val="en-GB"/>
        </w:rPr>
        <w:t>;</w:t>
      </w:r>
    </w:p>
    <w:p w14:paraId="353BB039" w14:textId="77777777" w:rsidR="00883A50" w:rsidRPr="00471D07" w:rsidRDefault="00776D82" w:rsidP="003264FD">
      <w:pPr>
        <w:pStyle w:val="a7"/>
        <w:numPr>
          <w:ilvl w:val="0"/>
          <w:numId w:val="26"/>
        </w:numPr>
        <w:autoSpaceDE w:val="0"/>
        <w:autoSpaceDN w:val="0"/>
        <w:adjustRightInd w:val="0"/>
        <w:spacing w:before="0"/>
        <w:ind w:left="-284" w:firstLine="0"/>
        <w:jc w:val="both"/>
        <w:rPr>
          <w:rFonts w:asciiTheme="minorHAnsi" w:hAnsiTheme="minorHAnsi" w:cstheme="minorHAnsi"/>
          <w:sz w:val="22"/>
          <w:szCs w:val="22"/>
          <w:lang w:val="en-GB"/>
        </w:rPr>
      </w:pPr>
      <w:r w:rsidRPr="00471D07">
        <w:rPr>
          <w:rFonts w:asciiTheme="minorHAnsi" w:hAnsiTheme="minorHAnsi" w:cstheme="minorHAnsi"/>
          <w:sz w:val="22"/>
          <w:szCs w:val="22"/>
          <w:lang w:val="en-GB"/>
        </w:rPr>
        <w:t xml:space="preserve">Needs assessment/coaching visits </w:t>
      </w:r>
      <w:r w:rsidR="00341B12" w:rsidRPr="00471D07">
        <w:rPr>
          <w:rFonts w:asciiTheme="minorHAnsi" w:hAnsiTheme="minorHAnsi" w:cstheme="minorHAnsi"/>
          <w:sz w:val="22"/>
          <w:szCs w:val="22"/>
          <w:lang w:val="en-GB"/>
        </w:rPr>
        <w:t xml:space="preserve">final </w:t>
      </w:r>
      <w:r w:rsidR="009612E6" w:rsidRPr="00471D07">
        <w:rPr>
          <w:rFonts w:asciiTheme="minorHAnsi" w:hAnsiTheme="minorHAnsi" w:cstheme="minorHAnsi"/>
          <w:sz w:val="22"/>
          <w:szCs w:val="22"/>
          <w:lang w:val="en-GB"/>
        </w:rPr>
        <w:t>report.</w:t>
      </w:r>
    </w:p>
    <w:p w14:paraId="11E0F3B7" w14:textId="20A851F1" w:rsidR="008E0B4A" w:rsidRPr="00471D07" w:rsidRDefault="008E0B4A" w:rsidP="008E0B4A">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471D07">
        <w:rPr>
          <w:rFonts w:asciiTheme="minorHAnsi" w:hAnsiTheme="minorHAnsi" w:cstheme="minorHAnsi"/>
          <w:b/>
          <w:sz w:val="22"/>
          <w:szCs w:val="22"/>
          <w:lang w:val="en-US"/>
        </w:rPr>
        <w:t>Reporting requirements</w:t>
      </w:r>
    </w:p>
    <w:p w14:paraId="23075273" w14:textId="1A5E2E3F" w:rsidR="00883A50" w:rsidRPr="00471D07" w:rsidRDefault="008E0B4A" w:rsidP="00883A50">
      <w:pPr>
        <w:pStyle w:val="a7"/>
        <w:autoSpaceDE w:val="0"/>
        <w:autoSpaceDN w:val="0"/>
        <w:adjustRightInd w:val="0"/>
        <w:spacing w:before="0" w:after="0"/>
        <w:ind w:left="-567"/>
        <w:jc w:val="both"/>
        <w:rPr>
          <w:rFonts w:asciiTheme="minorHAnsi" w:hAnsiTheme="minorHAnsi" w:cstheme="minorHAnsi"/>
          <w:sz w:val="22"/>
          <w:szCs w:val="22"/>
          <w:lang w:val="en-GB"/>
        </w:rPr>
      </w:pPr>
      <w:r w:rsidRPr="00471D07">
        <w:rPr>
          <w:rFonts w:asciiTheme="minorHAnsi" w:hAnsiTheme="minorHAnsi" w:cstheme="minorHAnsi"/>
          <w:sz w:val="22"/>
          <w:szCs w:val="22"/>
          <w:lang w:val="en-US"/>
        </w:rPr>
        <w:t xml:space="preserve">The expected outcomes </w:t>
      </w:r>
      <w:r w:rsidR="00883A50" w:rsidRPr="00471D07">
        <w:rPr>
          <w:rFonts w:asciiTheme="minorHAnsi" w:hAnsiTheme="minorHAnsi" w:cstheme="minorHAnsi"/>
          <w:sz w:val="22"/>
          <w:szCs w:val="22"/>
          <w:lang w:val="en-US"/>
        </w:rPr>
        <w:t>should be</w:t>
      </w:r>
      <w:r w:rsidRPr="00471D07">
        <w:rPr>
          <w:rFonts w:asciiTheme="minorHAnsi" w:hAnsiTheme="minorHAnsi" w:cstheme="minorHAnsi"/>
          <w:sz w:val="22"/>
          <w:szCs w:val="22"/>
          <w:lang w:val="en-US"/>
        </w:rPr>
        <w:t xml:space="preserve"> delivered </w:t>
      </w:r>
      <w:r w:rsidRPr="00471D07">
        <w:rPr>
          <w:rFonts w:asciiTheme="minorHAnsi" w:hAnsiTheme="minorHAnsi" w:cstheme="minorHAnsi"/>
          <w:sz w:val="22"/>
          <w:szCs w:val="22"/>
          <w:lang w:val="en-GB"/>
        </w:rPr>
        <w:t xml:space="preserve">in 2 weeks after the visit. It should be submitted </w:t>
      </w:r>
      <w:r w:rsidR="00883A50" w:rsidRPr="00471D07">
        <w:rPr>
          <w:rFonts w:asciiTheme="minorHAnsi" w:hAnsiTheme="minorHAnsi" w:cstheme="minorHAnsi"/>
          <w:sz w:val="22"/>
          <w:szCs w:val="22"/>
          <w:lang w:val="en-US"/>
        </w:rPr>
        <w:t xml:space="preserve">in Microsoft Word format, in electronic copies to TBEC Secretariat, specifically to TBEC Program Manager Khrystyna </w:t>
      </w:r>
      <w:proofErr w:type="spellStart"/>
      <w:r w:rsidR="00883A50" w:rsidRPr="00471D07">
        <w:rPr>
          <w:rFonts w:asciiTheme="minorHAnsi" w:hAnsiTheme="minorHAnsi" w:cstheme="minorHAnsi"/>
          <w:sz w:val="22"/>
          <w:szCs w:val="22"/>
          <w:lang w:val="en-US"/>
        </w:rPr>
        <w:t>Vilyura</w:t>
      </w:r>
      <w:proofErr w:type="spellEnd"/>
      <w:r w:rsidR="00883A50" w:rsidRPr="00471D07">
        <w:rPr>
          <w:rFonts w:asciiTheme="minorHAnsi" w:hAnsiTheme="minorHAnsi" w:cstheme="minorHAnsi"/>
          <w:sz w:val="22"/>
          <w:szCs w:val="22"/>
          <w:lang w:val="en-US"/>
        </w:rPr>
        <w:t xml:space="preserve">, </w:t>
      </w:r>
      <w:hyperlink r:id="rId9" w:history="1">
        <w:r w:rsidR="00883A50" w:rsidRPr="00471D07">
          <w:rPr>
            <w:rStyle w:val="aa"/>
            <w:rFonts w:asciiTheme="minorHAnsi" w:hAnsiTheme="minorHAnsi" w:cstheme="minorHAnsi"/>
            <w:sz w:val="22"/>
            <w:szCs w:val="22"/>
            <w:lang w:val="en-US"/>
          </w:rPr>
          <w:t>vilyura@tbcoalition.eu</w:t>
        </w:r>
      </w:hyperlink>
      <w:r w:rsidR="00883A50" w:rsidRPr="00471D07">
        <w:rPr>
          <w:rFonts w:asciiTheme="minorHAnsi" w:hAnsiTheme="minorHAnsi" w:cstheme="minorHAnsi"/>
          <w:sz w:val="22"/>
          <w:szCs w:val="22"/>
          <w:lang w:val="en-US"/>
        </w:rPr>
        <w:t xml:space="preserve">. </w:t>
      </w:r>
    </w:p>
    <w:p w14:paraId="7D8FC864" w14:textId="77777777" w:rsidR="00302F8A" w:rsidRPr="00471D07" w:rsidRDefault="00302F8A" w:rsidP="005A2505">
      <w:pPr>
        <w:pStyle w:val="a7"/>
        <w:autoSpaceDE w:val="0"/>
        <w:autoSpaceDN w:val="0"/>
        <w:adjustRightInd w:val="0"/>
        <w:spacing w:before="0" w:after="0"/>
        <w:ind w:left="-284"/>
        <w:jc w:val="both"/>
        <w:rPr>
          <w:rFonts w:asciiTheme="minorHAnsi" w:hAnsiTheme="minorHAnsi" w:cstheme="minorHAnsi"/>
          <w:sz w:val="22"/>
          <w:szCs w:val="22"/>
          <w:lang w:val="en-US"/>
        </w:rPr>
      </w:pPr>
    </w:p>
    <w:p w14:paraId="100795B3" w14:textId="77777777" w:rsidR="008645C1" w:rsidRPr="00471D07" w:rsidRDefault="008645C1"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471D07">
        <w:rPr>
          <w:rFonts w:asciiTheme="minorHAnsi" w:hAnsiTheme="minorHAnsi" w:cstheme="minorHAnsi"/>
          <w:b/>
          <w:sz w:val="22"/>
          <w:szCs w:val="22"/>
          <w:lang w:val="en-US"/>
        </w:rPr>
        <w:t>Duration of the assignment</w:t>
      </w:r>
      <w:r w:rsidR="004A411F" w:rsidRPr="00471D07">
        <w:rPr>
          <w:rFonts w:asciiTheme="minorHAnsi" w:hAnsiTheme="minorHAnsi" w:cstheme="minorHAnsi"/>
          <w:b/>
          <w:sz w:val="22"/>
          <w:szCs w:val="22"/>
          <w:lang w:val="en-US"/>
        </w:rPr>
        <w:t xml:space="preserve"> and remuneration provisions</w:t>
      </w:r>
      <w:r w:rsidRPr="00471D07">
        <w:rPr>
          <w:rFonts w:asciiTheme="minorHAnsi" w:hAnsiTheme="minorHAnsi" w:cstheme="minorHAnsi"/>
          <w:b/>
          <w:sz w:val="22"/>
          <w:szCs w:val="22"/>
          <w:lang w:val="en-US"/>
        </w:rPr>
        <w:t>:</w:t>
      </w:r>
    </w:p>
    <w:p w14:paraId="129934BB" w14:textId="13CD8ADA" w:rsidR="00776D82" w:rsidRPr="00471D07"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The work is expected to start after signature of the specific agreement with individual consultant.</w:t>
      </w:r>
    </w:p>
    <w:p w14:paraId="1A889B04" w14:textId="77495E9F" w:rsidR="00776D82" w:rsidRPr="00471D07"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The duration of agreement is March, 2021 – May, 2021.</w:t>
      </w:r>
    </w:p>
    <w:p w14:paraId="3CD86CD1" w14:textId="644C47BD" w:rsidR="00776D82" w:rsidRPr="00471D07"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471D07">
        <w:rPr>
          <w:rFonts w:asciiTheme="minorHAnsi" w:eastAsiaTheme="minorHAnsi" w:hAnsiTheme="minorHAnsi" w:cstheme="minorHAnsi"/>
          <w:bCs w:val="0"/>
          <w:sz w:val="22"/>
          <w:szCs w:val="22"/>
          <w:lang w:val="en-US" w:eastAsia="en-US"/>
        </w:rPr>
        <w:t xml:space="preserve">Payment will be made based on the results of the visit, provision of all deliverables to TBEC team and revision of report according to comment received from all TB-REP 2.0 </w:t>
      </w:r>
      <w:r w:rsidR="00BB20A4" w:rsidRPr="00471D07">
        <w:rPr>
          <w:rFonts w:asciiTheme="minorHAnsi" w:eastAsiaTheme="minorHAnsi" w:hAnsiTheme="minorHAnsi" w:cstheme="minorHAnsi"/>
          <w:bCs w:val="0"/>
          <w:sz w:val="22"/>
          <w:szCs w:val="22"/>
          <w:lang w:val="en-US" w:eastAsia="en-US"/>
        </w:rPr>
        <w:t xml:space="preserve">regional </w:t>
      </w:r>
      <w:r w:rsidRPr="00471D07">
        <w:rPr>
          <w:rFonts w:asciiTheme="minorHAnsi" w:eastAsiaTheme="minorHAnsi" w:hAnsiTheme="minorHAnsi" w:cstheme="minorHAnsi"/>
          <w:bCs w:val="0"/>
          <w:sz w:val="22"/>
          <w:szCs w:val="22"/>
          <w:lang w:val="en-US" w:eastAsia="en-US"/>
        </w:rPr>
        <w:t>partners.</w:t>
      </w:r>
    </w:p>
    <w:p w14:paraId="45EC9638" w14:textId="77777777" w:rsidR="00776D82" w:rsidRPr="00471D07" w:rsidRDefault="00776D82" w:rsidP="005A2505">
      <w:pPr>
        <w:autoSpaceDE w:val="0"/>
        <w:autoSpaceDN w:val="0"/>
        <w:adjustRightInd w:val="0"/>
        <w:spacing w:before="0" w:after="0"/>
        <w:jc w:val="both"/>
        <w:rPr>
          <w:rFonts w:asciiTheme="minorHAnsi" w:eastAsiaTheme="minorHAnsi" w:hAnsiTheme="minorHAnsi" w:cstheme="minorHAnsi"/>
          <w:bCs w:val="0"/>
          <w:sz w:val="22"/>
          <w:szCs w:val="22"/>
          <w:lang w:val="en-US" w:eastAsia="en-US"/>
        </w:rPr>
      </w:pPr>
    </w:p>
    <w:p w14:paraId="4811A781" w14:textId="6991E869" w:rsidR="00302F8A" w:rsidRPr="00471D07" w:rsidRDefault="00302F8A" w:rsidP="005A2505">
      <w:pPr>
        <w:widowControl w:val="0"/>
        <w:tabs>
          <w:tab w:val="left" w:pos="1559"/>
        </w:tabs>
        <w:autoSpaceDE w:val="0"/>
        <w:autoSpaceDN w:val="0"/>
        <w:spacing w:before="0" w:after="0"/>
        <w:ind w:left="-567"/>
        <w:jc w:val="both"/>
        <w:rPr>
          <w:rFonts w:asciiTheme="minorHAnsi" w:hAnsiTheme="minorHAnsi" w:cstheme="minorHAnsi"/>
          <w:b/>
          <w:bCs w:val="0"/>
          <w:color w:val="000000" w:themeColor="text1"/>
          <w:sz w:val="22"/>
          <w:szCs w:val="22"/>
          <w:lang w:val="en-US"/>
        </w:rPr>
      </w:pPr>
      <w:r w:rsidRPr="00471D07">
        <w:rPr>
          <w:rFonts w:asciiTheme="minorHAnsi" w:hAnsiTheme="minorHAnsi" w:cstheme="minorHAnsi"/>
          <w:b/>
          <w:bCs w:val="0"/>
          <w:color w:val="000000" w:themeColor="text1"/>
          <w:sz w:val="22"/>
          <w:szCs w:val="22"/>
          <w:lang w:val="en-US"/>
        </w:rPr>
        <w:t>Consultant should meet the following qualifications:</w:t>
      </w:r>
    </w:p>
    <w:p w14:paraId="6853CF5C" w14:textId="77777777" w:rsidR="00302F8A" w:rsidRPr="00471D07" w:rsidRDefault="00302F8A" w:rsidP="005A2505">
      <w:pPr>
        <w:pStyle w:val="ab"/>
        <w:ind w:hanging="567"/>
        <w:jc w:val="both"/>
        <w:rPr>
          <w:rFonts w:asciiTheme="minorHAnsi" w:hAnsiTheme="minorHAnsi" w:cstheme="minorHAnsi"/>
          <w:b/>
          <w:bCs/>
          <w:sz w:val="22"/>
          <w:szCs w:val="22"/>
          <w:lang w:val="en-GB" w:eastAsia="en-US"/>
        </w:rPr>
      </w:pPr>
      <w:r w:rsidRPr="00471D07">
        <w:rPr>
          <w:rFonts w:asciiTheme="minorHAnsi" w:hAnsiTheme="minorHAnsi" w:cstheme="minorHAnsi"/>
          <w:b/>
          <w:bCs/>
          <w:sz w:val="22"/>
          <w:szCs w:val="22"/>
          <w:lang w:val="en-GB" w:eastAsia="en-US"/>
        </w:rPr>
        <w:t>Experience/Knowledge</w:t>
      </w:r>
    </w:p>
    <w:p w14:paraId="7246F1E8" w14:textId="7B876F83" w:rsidR="00302F8A" w:rsidRPr="00471D07" w:rsidRDefault="00302F8A" w:rsidP="005A2505">
      <w:pPr>
        <w:pStyle w:val="a7"/>
        <w:numPr>
          <w:ilvl w:val="0"/>
          <w:numId w:val="5"/>
        </w:numPr>
        <w:spacing w:before="0" w:after="0"/>
        <w:ind w:left="426" w:hanging="425"/>
        <w:jc w:val="both"/>
        <w:rPr>
          <w:rFonts w:asciiTheme="minorHAnsi" w:hAnsiTheme="minorHAnsi" w:cstheme="minorHAnsi"/>
          <w:sz w:val="22"/>
          <w:szCs w:val="22"/>
          <w:lang w:val="en-GB" w:eastAsia="en-US"/>
        </w:rPr>
      </w:pPr>
      <w:r w:rsidRPr="00471D07">
        <w:rPr>
          <w:rFonts w:asciiTheme="minorHAnsi" w:hAnsiTheme="minorHAnsi" w:cstheme="minorHAnsi"/>
          <w:sz w:val="22"/>
          <w:szCs w:val="22"/>
          <w:lang w:val="en-US"/>
        </w:rPr>
        <w:t xml:space="preserve">Educational background in </w:t>
      </w:r>
      <w:r w:rsidR="00372ED3" w:rsidRPr="00471D07">
        <w:rPr>
          <w:rFonts w:asciiTheme="minorHAnsi" w:hAnsiTheme="minorHAnsi" w:cstheme="minorHAnsi"/>
          <w:sz w:val="22"/>
          <w:szCs w:val="22"/>
          <w:lang w:val="en-US"/>
        </w:rPr>
        <w:t xml:space="preserve">social work or social science, </w:t>
      </w:r>
      <w:r w:rsidRPr="00471D07">
        <w:rPr>
          <w:rFonts w:asciiTheme="minorHAnsi" w:hAnsiTheme="minorHAnsi" w:cstheme="minorHAnsi"/>
          <w:sz w:val="22"/>
          <w:szCs w:val="22"/>
          <w:lang w:val="en-US"/>
        </w:rPr>
        <w:t>public health, health policy epidemiology, public administration and in other relevant fields (or commensurable working experience).</w:t>
      </w:r>
    </w:p>
    <w:p w14:paraId="26BB4A4B" w14:textId="77777777" w:rsidR="00302F8A" w:rsidRPr="00471D07" w:rsidRDefault="00302F8A" w:rsidP="005A2505">
      <w:pPr>
        <w:pStyle w:val="a7"/>
        <w:numPr>
          <w:ilvl w:val="0"/>
          <w:numId w:val="5"/>
        </w:numPr>
        <w:spacing w:before="0" w:after="0"/>
        <w:ind w:left="426" w:hanging="425"/>
        <w:jc w:val="both"/>
        <w:rPr>
          <w:rFonts w:asciiTheme="minorHAnsi" w:hAnsiTheme="minorHAnsi" w:cstheme="minorHAnsi"/>
          <w:sz w:val="22"/>
          <w:szCs w:val="22"/>
          <w:lang w:val="en-GB" w:eastAsia="en-US"/>
        </w:rPr>
      </w:pPr>
      <w:r w:rsidRPr="00471D07">
        <w:rPr>
          <w:rFonts w:asciiTheme="minorHAnsi" w:hAnsiTheme="minorHAnsi" w:cstheme="minorHAnsi"/>
          <w:sz w:val="22"/>
          <w:szCs w:val="22"/>
          <w:lang w:val="en-GB" w:eastAsia="en-US"/>
        </w:rPr>
        <w:t>Knowledge and understanding of the national and regional responses to TB, particularly on WHO recommended strategies for people-centred TB care in the EECA region;</w:t>
      </w:r>
    </w:p>
    <w:p w14:paraId="7A1DE035" w14:textId="12F2FF5E" w:rsidR="00302F8A" w:rsidRPr="00471D07"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471D07">
        <w:rPr>
          <w:rFonts w:asciiTheme="minorHAnsi" w:hAnsiTheme="minorHAnsi" w:cstheme="minorHAnsi"/>
          <w:bCs/>
          <w:sz w:val="22"/>
          <w:szCs w:val="22"/>
          <w:lang w:val="en-GB" w:eastAsia="en-US"/>
        </w:rPr>
        <w:t xml:space="preserve">Understanding of TB epidemiology, TB policies and interventions, and health systems in the </w:t>
      </w:r>
      <w:r w:rsidR="00883A50" w:rsidRPr="00471D07">
        <w:rPr>
          <w:rFonts w:asciiTheme="minorHAnsi" w:hAnsiTheme="minorHAnsi" w:cstheme="minorHAnsi"/>
          <w:bCs/>
          <w:sz w:val="22"/>
          <w:szCs w:val="22"/>
          <w:lang w:val="en-US" w:eastAsia="en-US"/>
        </w:rPr>
        <w:t>country</w:t>
      </w:r>
      <w:r w:rsidRPr="00471D07">
        <w:rPr>
          <w:rFonts w:asciiTheme="minorHAnsi" w:hAnsiTheme="minorHAnsi" w:cstheme="minorHAnsi"/>
          <w:bCs/>
          <w:sz w:val="22"/>
          <w:szCs w:val="22"/>
          <w:lang w:val="en-GB" w:eastAsia="en-US"/>
        </w:rPr>
        <w:t>;</w:t>
      </w:r>
    </w:p>
    <w:p w14:paraId="672F3D99" w14:textId="66273E35" w:rsidR="00302F8A" w:rsidRPr="00471D07"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471D07">
        <w:rPr>
          <w:rFonts w:asciiTheme="minorHAnsi" w:hAnsiTheme="minorHAnsi" w:cstheme="minorHAnsi"/>
          <w:bCs/>
          <w:sz w:val="22"/>
          <w:szCs w:val="22"/>
          <w:lang w:val="en-GB" w:eastAsia="en-US"/>
        </w:rPr>
        <w:t>Understanding of the policy context of the EECA region, particularly on transition to people-</w:t>
      </w:r>
      <w:proofErr w:type="spellStart"/>
      <w:r w:rsidRPr="00471D07">
        <w:rPr>
          <w:rFonts w:asciiTheme="minorHAnsi" w:hAnsiTheme="minorHAnsi" w:cstheme="minorHAnsi"/>
          <w:bCs/>
          <w:sz w:val="22"/>
          <w:szCs w:val="22"/>
          <w:lang w:val="en-GB" w:eastAsia="en-US"/>
        </w:rPr>
        <w:t>centered</w:t>
      </w:r>
      <w:proofErr w:type="spellEnd"/>
      <w:r w:rsidRPr="00471D07">
        <w:rPr>
          <w:rFonts w:asciiTheme="minorHAnsi" w:hAnsiTheme="minorHAnsi" w:cstheme="minorHAnsi"/>
          <w:bCs/>
          <w:sz w:val="22"/>
          <w:szCs w:val="22"/>
          <w:lang w:val="en-GB" w:eastAsia="en-US"/>
        </w:rPr>
        <w:t xml:space="preserve"> models of TB care; communities, rights and gender; and multisectoral accountability processes</w:t>
      </w:r>
      <w:r w:rsidR="005A2505" w:rsidRPr="00471D07">
        <w:rPr>
          <w:rFonts w:asciiTheme="minorHAnsi" w:hAnsiTheme="minorHAnsi" w:cstheme="minorHAnsi"/>
          <w:bCs/>
          <w:sz w:val="22"/>
          <w:szCs w:val="22"/>
          <w:lang w:val="en-GB" w:eastAsia="en-US"/>
        </w:rPr>
        <w:t>;</w:t>
      </w:r>
    </w:p>
    <w:p w14:paraId="1A5B0999" w14:textId="77777777" w:rsidR="00302F8A" w:rsidRPr="00471D07"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471D07">
        <w:rPr>
          <w:rFonts w:asciiTheme="minorHAnsi" w:hAnsiTheme="minorHAnsi" w:cstheme="minorHAnsi"/>
          <w:bCs/>
          <w:sz w:val="22"/>
          <w:szCs w:val="22"/>
          <w:lang w:val="en-GB" w:eastAsia="en-US"/>
        </w:rPr>
        <w:lastRenderedPageBreak/>
        <w:t>Familiarity with the civil society and TB affected communities’ actors in the country and the country-specific social context they operate in;</w:t>
      </w:r>
    </w:p>
    <w:p w14:paraId="318C0574" w14:textId="2D4FB6DE" w:rsidR="00302F8A" w:rsidRPr="00471D07" w:rsidRDefault="00302F8A" w:rsidP="005A2505">
      <w:pPr>
        <w:pStyle w:val="ab"/>
        <w:numPr>
          <w:ilvl w:val="0"/>
          <w:numId w:val="5"/>
        </w:numPr>
        <w:ind w:left="426" w:hanging="425"/>
        <w:jc w:val="both"/>
        <w:rPr>
          <w:rFonts w:asciiTheme="minorHAnsi" w:hAnsiTheme="minorHAnsi" w:cstheme="minorHAnsi"/>
          <w:bCs/>
          <w:sz w:val="22"/>
          <w:szCs w:val="22"/>
          <w:lang w:val="en-GB" w:eastAsia="en-US"/>
        </w:rPr>
      </w:pPr>
      <w:r w:rsidRPr="00471D07">
        <w:rPr>
          <w:rFonts w:asciiTheme="minorHAnsi" w:hAnsiTheme="minorHAnsi" w:cstheme="minorHAnsi"/>
          <w:bCs/>
          <w:sz w:val="22"/>
          <w:szCs w:val="22"/>
          <w:lang w:val="en-GB" w:eastAsia="en-US"/>
        </w:rPr>
        <w:t>Proven experience in developing recommendations for people-centred TB app</w:t>
      </w:r>
      <w:r w:rsidR="005A2505" w:rsidRPr="00471D07">
        <w:rPr>
          <w:rFonts w:asciiTheme="minorHAnsi" w:hAnsiTheme="minorHAnsi" w:cstheme="minorHAnsi"/>
          <w:bCs/>
          <w:sz w:val="22"/>
          <w:szCs w:val="22"/>
          <w:lang w:val="en-GB" w:eastAsia="en-US"/>
        </w:rPr>
        <w:t>roach.</w:t>
      </w:r>
    </w:p>
    <w:p w14:paraId="67BBA9A0" w14:textId="77777777" w:rsidR="00E11B6A" w:rsidRPr="00471D07" w:rsidRDefault="00E11B6A" w:rsidP="005A2505">
      <w:pPr>
        <w:pStyle w:val="ab"/>
        <w:jc w:val="both"/>
        <w:rPr>
          <w:rFonts w:asciiTheme="minorHAnsi" w:hAnsiTheme="minorHAnsi" w:cstheme="minorHAnsi"/>
          <w:bCs/>
          <w:sz w:val="22"/>
          <w:szCs w:val="22"/>
          <w:lang w:val="en-GB" w:eastAsia="en-US"/>
        </w:rPr>
      </w:pPr>
    </w:p>
    <w:p w14:paraId="25675690" w14:textId="77777777" w:rsidR="00B720FD" w:rsidRPr="00471D07" w:rsidRDefault="00B720FD" w:rsidP="005A2505">
      <w:pPr>
        <w:pStyle w:val="ab"/>
        <w:ind w:left="-567"/>
        <w:jc w:val="both"/>
        <w:rPr>
          <w:rFonts w:asciiTheme="minorHAnsi" w:hAnsiTheme="minorHAnsi" w:cstheme="minorHAnsi"/>
          <w:b/>
          <w:bCs/>
          <w:sz w:val="22"/>
          <w:szCs w:val="22"/>
          <w:lang w:val="en-GB" w:eastAsia="en-US"/>
        </w:rPr>
      </w:pPr>
      <w:r w:rsidRPr="00471D07">
        <w:rPr>
          <w:rFonts w:asciiTheme="minorHAnsi" w:hAnsiTheme="minorHAnsi" w:cstheme="minorHAnsi"/>
          <w:b/>
          <w:bCs/>
          <w:sz w:val="22"/>
          <w:szCs w:val="22"/>
          <w:lang w:val="en-GB" w:eastAsia="en-US"/>
        </w:rPr>
        <w:t>Skills</w:t>
      </w:r>
    </w:p>
    <w:p w14:paraId="62DD049E" w14:textId="77777777" w:rsidR="00B720FD" w:rsidRPr="00471D07" w:rsidRDefault="00B720FD" w:rsidP="005A2505">
      <w:pPr>
        <w:pStyle w:val="ab"/>
        <w:numPr>
          <w:ilvl w:val="0"/>
          <w:numId w:val="5"/>
        </w:numPr>
        <w:ind w:left="426" w:hanging="426"/>
        <w:jc w:val="both"/>
        <w:rPr>
          <w:rFonts w:asciiTheme="minorHAnsi" w:hAnsiTheme="minorHAnsi" w:cstheme="minorHAnsi"/>
          <w:bCs/>
          <w:sz w:val="22"/>
          <w:szCs w:val="22"/>
          <w:lang w:val="en-US"/>
        </w:rPr>
      </w:pPr>
      <w:r w:rsidRPr="00471D07">
        <w:rPr>
          <w:rFonts w:asciiTheme="minorHAnsi" w:hAnsiTheme="minorHAnsi" w:cstheme="minorHAnsi"/>
          <w:color w:val="000000" w:themeColor="text1"/>
          <w:sz w:val="22"/>
          <w:szCs w:val="22"/>
          <w:lang w:val="en-US"/>
        </w:rPr>
        <w:t>Confident facilitation skills in small/large groups with diverse constituencies</w:t>
      </w:r>
    </w:p>
    <w:p w14:paraId="54071084" w14:textId="77777777" w:rsidR="00B720FD" w:rsidRPr="00471D07" w:rsidRDefault="00B720FD" w:rsidP="005A2505">
      <w:pPr>
        <w:pStyle w:val="ab"/>
        <w:numPr>
          <w:ilvl w:val="0"/>
          <w:numId w:val="5"/>
        </w:numPr>
        <w:ind w:left="426" w:hanging="426"/>
        <w:jc w:val="both"/>
        <w:rPr>
          <w:rFonts w:asciiTheme="minorHAnsi" w:hAnsiTheme="minorHAnsi" w:cstheme="minorHAnsi"/>
          <w:bCs/>
          <w:sz w:val="22"/>
          <w:szCs w:val="22"/>
          <w:lang w:val="en-US"/>
        </w:rPr>
      </w:pPr>
      <w:r w:rsidRPr="00471D07">
        <w:rPr>
          <w:rFonts w:asciiTheme="minorHAnsi" w:hAnsiTheme="minorHAnsi" w:cstheme="minorHAnsi"/>
          <w:bCs/>
          <w:sz w:val="22"/>
          <w:szCs w:val="22"/>
          <w:lang w:val="en-US"/>
        </w:rPr>
        <w:t>Ability to formulate conclusions, and recommendations for strengthening TB prevention, care and control activities and intersectoral cooperation between TB stakeholders;</w:t>
      </w:r>
    </w:p>
    <w:p w14:paraId="2E11801B" w14:textId="77777777" w:rsidR="00B720FD" w:rsidRPr="00471D07" w:rsidRDefault="00B720FD" w:rsidP="005A2505">
      <w:pPr>
        <w:pStyle w:val="ab"/>
        <w:numPr>
          <w:ilvl w:val="0"/>
          <w:numId w:val="5"/>
        </w:numPr>
        <w:ind w:left="426" w:hanging="426"/>
        <w:jc w:val="both"/>
        <w:rPr>
          <w:rFonts w:asciiTheme="minorHAnsi" w:hAnsiTheme="minorHAnsi" w:cstheme="minorHAnsi"/>
          <w:bCs/>
          <w:sz w:val="22"/>
          <w:szCs w:val="22"/>
          <w:lang w:val="en-US"/>
        </w:rPr>
      </w:pPr>
      <w:r w:rsidRPr="00471D07">
        <w:rPr>
          <w:rFonts w:asciiTheme="minorHAnsi" w:hAnsiTheme="minorHAnsi" w:cstheme="minorHAnsi"/>
          <w:bCs/>
          <w:sz w:val="22"/>
          <w:szCs w:val="22"/>
          <w:lang w:val="en-US"/>
        </w:rPr>
        <w:t>Good writing and reporting skills (in English and Russian);</w:t>
      </w:r>
    </w:p>
    <w:p w14:paraId="706C51B7" w14:textId="77777777" w:rsidR="00B720FD" w:rsidRPr="00471D07" w:rsidRDefault="00B720FD" w:rsidP="005A2505">
      <w:pPr>
        <w:pStyle w:val="ab"/>
        <w:numPr>
          <w:ilvl w:val="0"/>
          <w:numId w:val="5"/>
        </w:numPr>
        <w:ind w:left="426" w:hanging="426"/>
        <w:jc w:val="both"/>
        <w:rPr>
          <w:rFonts w:asciiTheme="minorHAnsi" w:hAnsiTheme="minorHAnsi" w:cstheme="minorHAnsi"/>
          <w:bCs/>
          <w:sz w:val="22"/>
          <w:szCs w:val="22"/>
          <w:lang w:val="en-US"/>
        </w:rPr>
      </w:pPr>
      <w:r w:rsidRPr="00471D07">
        <w:rPr>
          <w:rFonts w:asciiTheme="minorHAnsi" w:hAnsiTheme="minorHAnsi" w:cstheme="minorHAnsi"/>
          <w:bCs/>
          <w:sz w:val="22"/>
          <w:szCs w:val="22"/>
          <w:lang w:val="en-US"/>
        </w:rPr>
        <w:t xml:space="preserve">Cultural-sensitive communication skills; </w:t>
      </w:r>
    </w:p>
    <w:p w14:paraId="0687C562" w14:textId="77777777" w:rsidR="00B720FD" w:rsidRPr="00471D07" w:rsidRDefault="00B720FD" w:rsidP="005A2505">
      <w:pPr>
        <w:pStyle w:val="ab"/>
        <w:numPr>
          <w:ilvl w:val="0"/>
          <w:numId w:val="5"/>
        </w:numPr>
        <w:ind w:left="426" w:hanging="426"/>
        <w:jc w:val="both"/>
        <w:rPr>
          <w:rFonts w:asciiTheme="minorHAnsi" w:hAnsiTheme="minorHAnsi" w:cstheme="minorHAnsi"/>
          <w:bCs/>
          <w:sz w:val="22"/>
          <w:szCs w:val="22"/>
          <w:lang w:val="en-US"/>
        </w:rPr>
      </w:pPr>
      <w:r w:rsidRPr="00471D07">
        <w:rPr>
          <w:rFonts w:asciiTheme="minorHAnsi" w:hAnsiTheme="minorHAnsi" w:cstheme="minorHAnsi"/>
          <w:bCs/>
          <w:sz w:val="22"/>
          <w:szCs w:val="22"/>
          <w:lang w:val="en-US"/>
        </w:rPr>
        <w:t>Ability to work independently and respond to feedback in a timely and professional manner;</w:t>
      </w:r>
    </w:p>
    <w:p w14:paraId="21ABE34C" w14:textId="77777777" w:rsidR="00B720FD" w:rsidRPr="00471D07" w:rsidRDefault="00B720FD" w:rsidP="005A2505">
      <w:pPr>
        <w:pStyle w:val="ab"/>
        <w:numPr>
          <w:ilvl w:val="0"/>
          <w:numId w:val="5"/>
        </w:numPr>
        <w:ind w:left="426" w:hanging="426"/>
        <w:jc w:val="both"/>
        <w:rPr>
          <w:rFonts w:asciiTheme="minorHAnsi" w:hAnsiTheme="minorHAnsi" w:cstheme="minorHAnsi"/>
          <w:bCs/>
          <w:sz w:val="22"/>
          <w:szCs w:val="22"/>
          <w:lang w:val="en-US"/>
        </w:rPr>
      </w:pPr>
      <w:r w:rsidRPr="00471D07">
        <w:rPr>
          <w:rFonts w:asciiTheme="minorHAnsi" w:hAnsiTheme="minorHAnsi" w:cstheme="minorHAnsi"/>
          <w:bCs/>
          <w:sz w:val="22"/>
          <w:szCs w:val="22"/>
          <w:lang w:val="en-US"/>
        </w:rPr>
        <w:t>Proven ability to meet deadlines.</w:t>
      </w:r>
    </w:p>
    <w:p w14:paraId="5A3B91E8" w14:textId="77777777" w:rsidR="00985394" w:rsidRPr="00471D07" w:rsidRDefault="00985394" w:rsidP="005A2505">
      <w:pPr>
        <w:pStyle w:val="ab"/>
        <w:jc w:val="both"/>
        <w:rPr>
          <w:rFonts w:asciiTheme="minorHAnsi" w:hAnsiTheme="minorHAnsi" w:cstheme="minorHAnsi"/>
          <w:bCs/>
          <w:sz w:val="22"/>
          <w:szCs w:val="22"/>
          <w:lang w:val="en-GB" w:eastAsia="en-US"/>
        </w:rPr>
      </w:pPr>
    </w:p>
    <w:p w14:paraId="3A594D12" w14:textId="77777777" w:rsidR="003A7F7C" w:rsidRPr="00471D07" w:rsidRDefault="003A7F7C" w:rsidP="005A2505">
      <w:pPr>
        <w:pStyle w:val="ad"/>
        <w:ind w:hanging="567"/>
        <w:jc w:val="both"/>
        <w:rPr>
          <w:rFonts w:asciiTheme="minorHAnsi" w:hAnsiTheme="minorHAnsi" w:cstheme="minorHAnsi"/>
          <w:b/>
          <w:bCs/>
        </w:rPr>
      </w:pPr>
      <w:r w:rsidRPr="00471D07">
        <w:rPr>
          <w:rFonts w:asciiTheme="minorHAnsi" w:hAnsiTheme="minorHAnsi" w:cstheme="minorHAnsi"/>
          <w:b/>
          <w:bCs/>
        </w:rPr>
        <w:t>Languages</w:t>
      </w:r>
    </w:p>
    <w:p w14:paraId="0EEE7293" w14:textId="3360E492" w:rsidR="003A7F7C" w:rsidRPr="00471D07" w:rsidRDefault="003A7F7C" w:rsidP="005A2505">
      <w:pPr>
        <w:pStyle w:val="ab"/>
        <w:numPr>
          <w:ilvl w:val="0"/>
          <w:numId w:val="5"/>
        </w:numPr>
        <w:ind w:left="426" w:hanging="426"/>
        <w:jc w:val="both"/>
        <w:rPr>
          <w:rFonts w:asciiTheme="minorHAnsi" w:hAnsiTheme="minorHAnsi" w:cstheme="minorHAnsi"/>
          <w:color w:val="000000" w:themeColor="text1"/>
          <w:sz w:val="22"/>
          <w:szCs w:val="22"/>
          <w:lang w:val="en-US"/>
        </w:rPr>
      </w:pPr>
      <w:r w:rsidRPr="00471D07">
        <w:rPr>
          <w:rFonts w:asciiTheme="minorHAnsi" w:hAnsiTheme="minorHAnsi" w:cstheme="minorHAnsi"/>
          <w:color w:val="000000" w:themeColor="text1"/>
          <w:sz w:val="22"/>
          <w:szCs w:val="22"/>
          <w:lang w:val="en-US"/>
        </w:rPr>
        <w:t xml:space="preserve">Knowledge of </w:t>
      </w:r>
      <w:r w:rsidR="00C7050E" w:rsidRPr="00471D07">
        <w:rPr>
          <w:rFonts w:asciiTheme="minorHAnsi" w:hAnsiTheme="minorHAnsi" w:cstheme="minorHAnsi"/>
          <w:color w:val="000000" w:themeColor="text1"/>
          <w:sz w:val="22"/>
          <w:szCs w:val="22"/>
          <w:lang w:val="en-US"/>
        </w:rPr>
        <w:t xml:space="preserve">Russian </w:t>
      </w:r>
      <w:r w:rsidRPr="00471D07">
        <w:rPr>
          <w:rFonts w:asciiTheme="minorHAnsi" w:hAnsiTheme="minorHAnsi" w:cstheme="minorHAnsi"/>
          <w:color w:val="000000" w:themeColor="text1"/>
          <w:sz w:val="22"/>
          <w:szCs w:val="22"/>
          <w:lang w:val="en-US"/>
        </w:rPr>
        <w:t>is required.</w:t>
      </w:r>
    </w:p>
    <w:p w14:paraId="6CAE2C5E" w14:textId="19030898" w:rsidR="003A7F7C" w:rsidRPr="00471D07" w:rsidRDefault="003A7F7C" w:rsidP="005A2505">
      <w:pPr>
        <w:pStyle w:val="ab"/>
        <w:numPr>
          <w:ilvl w:val="0"/>
          <w:numId w:val="5"/>
        </w:numPr>
        <w:ind w:left="426" w:hanging="426"/>
        <w:jc w:val="both"/>
        <w:rPr>
          <w:rFonts w:asciiTheme="minorHAnsi" w:hAnsiTheme="minorHAnsi" w:cstheme="minorHAnsi"/>
          <w:color w:val="000000" w:themeColor="text1"/>
          <w:sz w:val="22"/>
          <w:szCs w:val="22"/>
          <w:lang w:val="en-US"/>
        </w:rPr>
      </w:pPr>
      <w:r w:rsidRPr="00471D07">
        <w:rPr>
          <w:rFonts w:asciiTheme="minorHAnsi" w:hAnsiTheme="minorHAnsi" w:cstheme="minorHAnsi"/>
          <w:color w:val="000000" w:themeColor="text1"/>
          <w:sz w:val="22"/>
          <w:szCs w:val="22"/>
          <w:lang w:val="en-US"/>
        </w:rPr>
        <w:t xml:space="preserve">Knowledge of </w:t>
      </w:r>
      <w:r w:rsidR="00C7050E" w:rsidRPr="00471D07">
        <w:rPr>
          <w:rFonts w:asciiTheme="minorHAnsi" w:hAnsiTheme="minorHAnsi" w:cstheme="minorHAnsi"/>
          <w:color w:val="000000" w:themeColor="text1"/>
          <w:sz w:val="22"/>
          <w:szCs w:val="22"/>
          <w:lang w:val="en-US"/>
        </w:rPr>
        <w:t>English</w:t>
      </w:r>
      <w:r w:rsidRPr="00471D07">
        <w:rPr>
          <w:rFonts w:asciiTheme="minorHAnsi" w:hAnsiTheme="minorHAnsi" w:cstheme="minorHAnsi"/>
          <w:color w:val="000000" w:themeColor="text1"/>
          <w:sz w:val="22"/>
          <w:szCs w:val="22"/>
          <w:lang w:val="en-US"/>
        </w:rPr>
        <w:t xml:space="preserve"> is desired.</w:t>
      </w:r>
    </w:p>
    <w:p w14:paraId="70E9107A" w14:textId="77777777" w:rsidR="00B720FD" w:rsidRPr="005A2505" w:rsidRDefault="00B720FD" w:rsidP="005A2505">
      <w:pPr>
        <w:pStyle w:val="ad"/>
        <w:ind w:left="142"/>
        <w:jc w:val="both"/>
        <w:rPr>
          <w:rFonts w:asciiTheme="minorHAnsi" w:hAnsiTheme="minorHAnsi" w:cstheme="minorHAnsi"/>
          <w:bCs/>
          <w:lang w:val="en-US"/>
        </w:rPr>
      </w:pPr>
      <w:bookmarkStart w:id="0" w:name="_GoBack"/>
      <w:bookmarkEnd w:id="0"/>
    </w:p>
    <w:sectPr w:rsidR="00B720FD" w:rsidRPr="005A2505" w:rsidSect="008645C1">
      <w:footerReference w:type="default" r:id="rId10"/>
      <w:headerReference w:type="first" r:id="rId11"/>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E8FF3" w15:done="0"/>
  <w15:commentEx w15:paraId="6D7DC1DC" w15:done="0"/>
  <w15:commentEx w15:paraId="1142E33B" w15:done="0"/>
  <w15:commentEx w15:paraId="03E499EE" w15:done="0"/>
  <w15:commentEx w15:paraId="3F076733" w15:done="0"/>
  <w15:commentEx w15:paraId="5FAF3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E434" w16cex:dateUtc="2021-02-10T21:01:00Z"/>
  <w16cex:commentExtensible w16cex:durableId="23CEDA63" w16cex:dateUtc="2021-02-10T20:14:00Z"/>
  <w16cex:commentExtensible w16cex:durableId="23CED930" w16cex:dateUtc="2021-02-10T20:14:00Z"/>
  <w16cex:commentExtensible w16cex:durableId="23CED82C" w16cex:dateUtc="2021-02-10T20:09:00Z"/>
  <w16cex:commentExtensible w16cex:durableId="23CED6C6" w16cex:dateUtc="2021-02-10T20:03:00Z"/>
  <w16cex:commentExtensible w16cex:durableId="23CEE843" w16cex:dateUtc="2021-02-1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8FF3" w16cid:durableId="23CEE434"/>
  <w16cid:commentId w16cid:paraId="6D7DC1DC" w16cid:durableId="23CEDA63"/>
  <w16cid:commentId w16cid:paraId="1142E33B" w16cid:durableId="23CED930"/>
  <w16cid:commentId w16cid:paraId="03E499EE" w16cid:durableId="23CED82C"/>
  <w16cid:commentId w16cid:paraId="3F076733" w16cid:durableId="23CED6C6"/>
  <w16cid:commentId w16cid:paraId="5FAF3460" w16cid:durableId="23CEE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8B204" w14:textId="77777777" w:rsidR="008F62B1" w:rsidRDefault="008F62B1" w:rsidP="008645C1">
      <w:pPr>
        <w:spacing w:before="0" w:after="0"/>
      </w:pPr>
      <w:r>
        <w:separator/>
      </w:r>
    </w:p>
  </w:endnote>
  <w:endnote w:type="continuationSeparator" w:id="0">
    <w:p w14:paraId="125120A9" w14:textId="77777777" w:rsidR="008F62B1" w:rsidRDefault="008F62B1" w:rsidP="0086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860811"/>
      <w:docPartObj>
        <w:docPartGallery w:val="Page Numbers (Bottom of Page)"/>
        <w:docPartUnique/>
      </w:docPartObj>
    </w:sdtPr>
    <w:sdtEndPr/>
    <w:sdtContent>
      <w:p w14:paraId="2648316B" w14:textId="77777777" w:rsidR="00062013" w:rsidRDefault="00A529B2">
        <w:pPr>
          <w:pStyle w:val="a5"/>
          <w:jc w:val="right"/>
        </w:pPr>
        <w:r>
          <w:fldChar w:fldCharType="begin"/>
        </w:r>
        <w:r w:rsidR="00062013">
          <w:instrText>PAGE   \* MERGEFORMAT</w:instrText>
        </w:r>
        <w:r>
          <w:fldChar w:fldCharType="separate"/>
        </w:r>
        <w:r w:rsidR="00471D07">
          <w:rPr>
            <w:noProof/>
          </w:rPr>
          <w:t>2</w:t>
        </w:r>
        <w:r>
          <w:fldChar w:fldCharType="end"/>
        </w:r>
      </w:p>
    </w:sdtContent>
  </w:sdt>
  <w:p w14:paraId="3A9CAA64" w14:textId="77777777" w:rsidR="00062013" w:rsidRDefault="000620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ADAF4" w14:textId="77777777" w:rsidR="008F62B1" w:rsidRDefault="008F62B1" w:rsidP="008645C1">
      <w:pPr>
        <w:spacing w:before="0" w:after="0"/>
      </w:pPr>
      <w:r>
        <w:separator/>
      </w:r>
    </w:p>
  </w:footnote>
  <w:footnote w:type="continuationSeparator" w:id="0">
    <w:p w14:paraId="6AE2541D" w14:textId="77777777" w:rsidR="008F62B1" w:rsidRDefault="008F62B1" w:rsidP="008645C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6828A" w14:textId="77777777" w:rsidR="008645C1" w:rsidRDefault="008645C1">
    <w:pPr>
      <w:pStyle w:val="a3"/>
    </w:pPr>
    <w:r>
      <w:rPr>
        <w:noProof/>
      </w:rPr>
      <w:drawing>
        <wp:anchor distT="0" distB="0" distL="114300" distR="114300" simplePos="0" relativeHeight="251658240" behindDoc="1" locked="0" layoutInCell="1" allowOverlap="1" wp14:anchorId="40CBBA24" wp14:editId="62B0C60D">
          <wp:simplePos x="0" y="0"/>
          <wp:positionH relativeFrom="column">
            <wp:posOffset>-651510</wp:posOffset>
          </wp:positionH>
          <wp:positionV relativeFrom="paragraph">
            <wp:posOffset>-209550</wp:posOffset>
          </wp:positionV>
          <wp:extent cx="3924300" cy="1304925"/>
          <wp:effectExtent l="0" t="0" r="0" b="9525"/>
          <wp:wrapNone/>
          <wp:docPr id="1" name="Рисунок 1"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D0F"/>
    <w:multiLevelType w:val="hybridMultilevel"/>
    <w:tmpl w:val="9416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61967"/>
    <w:multiLevelType w:val="hybridMultilevel"/>
    <w:tmpl w:val="3686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A3D54"/>
    <w:multiLevelType w:val="hybridMultilevel"/>
    <w:tmpl w:val="E67A5F6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9506B24"/>
    <w:multiLevelType w:val="hybridMultilevel"/>
    <w:tmpl w:val="4AC003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5B425D"/>
    <w:multiLevelType w:val="hybridMultilevel"/>
    <w:tmpl w:val="5DBA18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D71683A"/>
    <w:multiLevelType w:val="hybridMultilevel"/>
    <w:tmpl w:val="6CAA0F7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6">
    <w:nsid w:val="0E003FDD"/>
    <w:multiLevelType w:val="hybridMultilevel"/>
    <w:tmpl w:val="571654BA"/>
    <w:lvl w:ilvl="0" w:tplc="CADCCED2">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D51DC"/>
    <w:multiLevelType w:val="hybridMultilevel"/>
    <w:tmpl w:val="456EF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72FFE"/>
    <w:multiLevelType w:val="hybridMultilevel"/>
    <w:tmpl w:val="A8B8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C1D8A"/>
    <w:multiLevelType w:val="hybridMultilevel"/>
    <w:tmpl w:val="B6CC5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1529A1"/>
    <w:multiLevelType w:val="hybridMultilevel"/>
    <w:tmpl w:val="89D2A0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8F46BFB"/>
    <w:multiLevelType w:val="hybridMultilevel"/>
    <w:tmpl w:val="C02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F37F36"/>
    <w:multiLevelType w:val="hybridMultilevel"/>
    <w:tmpl w:val="53043536"/>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663A19"/>
    <w:multiLevelType w:val="hybridMultilevel"/>
    <w:tmpl w:val="CD8045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A5C341C"/>
    <w:multiLevelType w:val="hybridMultilevel"/>
    <w:tmpl w:val="8BB060A2"/>
    <w:lvl w:ilvl="0" w:tplc="971A48F2">
      <w:start w:val="1"/>
      <w:numFmt w:val="lowerLetter"/>
      <w:lvlText w:val="(%1)"/>
      <w:lvlJc w:val="left"/>
      <w:pPr>
        <w:ind w:left="525" w:hanging="354"/>
      </w:pPr>
      <w:rPr>
        <w:rFonts w:ascii="Georgia" w:eastAsia="Georgia" w:hAnsi="Georgia" w:cs="Georgia" w:hint="default"/>
        <w:w w:val="99"/>
        <w:sz w:val="24"/>
        <w:szCs w:val="24"/>
        <w:lang w:val="ro-RO" w:eastAsia="ro-RO" w:bidi="ro-RO"/>
      </w:rPr>
    </w:lvl>
    <w:lvl w:ilvl="1" w:tplc="B91CFEC0">
      <w:numFmt w:val="bullet"/>
      <w:lvlText w:val=""/>
      <w:lvlJc w:val="left"/>
      <w:pPr>
        <w:ind w:left="838" w:hanging="360"/>
      </w:pPr>
      <w:rPr>
        <w:rFonts w:ascii="Symbol" w:eastAsia="Symbol" w:hAnsi="Symbol" w:cs="Symbol" w:hint="default"/>
        <w:w w:val="100"/>
        <w:sz w:val="24"/>
        <w:szCs w:val="24"/>
        <w:lang w:val="ro-RO" w:eastAsia="ro-RO" w:bidi="ro-RO"/>
      </w:rPr>
    </w:lvl>
    <w:lvl w:ilvl="2" w:tplc="A1F6ED14">
      <w:numFmt w:val="bullet"/>
      <w:lvlText w:val="o"/>
      <w:lvlJc w:val="left"/>
      <w:pPr>
        <w:ind w:left="1558" w:hanging="360"/>
      </w:pPr>
      <w:rPr>
        <w:rFonts w:ascii="Courier New" w:eastAsia="Courier New" w:hAnsi="Courier New" w:cs="Courier New" w:hint="default"/>
        <w:w w:val="100"/>
        <w:sz w:val="24"/>
        <w:szCs w:val="24"/>
        <w:lang w:val="ro-RO" w:eastAsia="ro-RO" w:bidi="ro-RO"/>
      </w:rPr>
    </w:lvl>
    <w:lvl w:ilvl="3" w:tplc="9810477C">
      <w:numFmt w:val="bullet"/>
      <w:lvlText w:val="•"/>
      <w:lvlJc w:val="left"/>
      <w:pPr>
        <w:ind w:left="2528" w:hanging="360"/>
      </w:pPr>
      <w:rPr>
        <w:rFonts w:hint="default"/>
        <w:lang w:val="ro-RO" w:eastAsia="ro-RO" w:bidi="ro-RO"/>
      </w:rPr>
    </w:lvl>
    <w:lvl w:ilvl="4" w:tplc="D56AEFD0">
      <w:numFmt w:val="bullet"/>
      <w:lvlText w:val="•"/>
      <w:lvlJc w:val="left"/>
      <w:pPr>
        <w:ind w:left="3496" w:hanging="360"/>
      </w:pPr>
      <w:rPr>
        <w:rFonts w:hint="default"/>
        <w:lang w:val="ro-RO" w:eastAsia="ro-RO" w:bidi="ro-RO"/>
      </w:rPr>
    </w:lvl>
    <w:lvl w:ilvl="5" w:tplc="A554322A">
      <w:numFmt w:val="bullet"/>
      <w:lvlText w:val="•"/>
      <w:lvlJc w:val="left"/>
      <w:pPr>
        <w:ind w:left="4464" w:hanging="360"/>
      </w:pPr>
      <w:rPr>
        <w:rFonts w:hint="default"/>
        <w:lang w:val="ro-RO" w:eastAsia="ro-RO" w:bidi="ro-RO"/>
      </w:rPr>
    </w:lvl>
    <w:lvl w:ilvl="6" w:tplc="E7C63508">
      <w:numFmt w:val="bullet"/>
      <w:lvlText w:val="•"/>
      <w:lvlJc w:val="left"/>
      <w:pPr>
        <w:ind w:left="5433" w:hanging="360"/>
      </w:pPr>
      <w:rPr>
        <w:rFonts w:hint="default"/>
        <w:lang w:val="ro-RO" w:eastAsia="ro-RO" w:bidi="ro-RO"/>
      </w:rPr>
    </w:lvl>
    <w:lvl w:ilvl="7" w:tplc="BF384546">
      <w:numFmt w:val="bullet"/>
      <w:lvlText w:val="•"/>
      <w:lvlJc w:val="left"/>
      <w:pPr>
        <w:ind w:left="6401" w:hanging="360"/>
      </w:pPr>
      <w:rPr>
        <w:rFonts w:hint="default"/>
        <w:lang w:val="ro-RO" w:eastAsia="ro-RO" w:bidi="ro-RO"/>
      </w:rPr>
    </w:lvl>
    <w:lvl w:ilvl="8" w:tplc="F7E8047E">
      <w:numFmt w:val="bullet"/>
      <w:lvlText w:val="•"/>
      <w:lvlJc w:val="left"/>
      <w:pPr>
        <w:ind w:left="7369" w:hanging="360"/>
      </w:pPr>
      <w:rPr>
        <w:rFonts w:hint="default"/>
        <w:lang w:val="ro-RO" w:eastAsia="ro-RO" w:bidi="ro-RO"/>
      </w:rPr>
    </w:lvl>
  </w:abstractNum>
  <w:abstractNum w:abstractNumId="15">
    <w:nsid w:val="2A801E17"/>
    <w:multiLevelType w:val="hybridMultilevel"/>
    <w:tmpl w:val="211ECD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E76872"/>
    <w:multiLevelType w:val="hybridMultilevel"/>
    <w:tmpl w:val="E3AA7A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B7799C"/>
    <w:multiLevelType w:val="hybridMultilevel"/>
    <w:tmpl w:val="68C85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63836A2"/>
    <w:multiLevelType w:val="hybridMultilevel"/>
    <w:tmpl w:val="63B2FE6C"/>
    <w:lvl w:ilvl="0" w:tplc="EB90BB28">
      <w:start w:val="1"/>
      <w:numFmt w:val="upperLetter"/>
      <w:lvlText w:val="%1."/>
      <w:lvlJc w:val="left"/>
      <w:pPr>
        <w:tabs>
          <w:tab w:val="num" w:pos="720"/>
        </w:tabs>
        <w:ind w:left="720" w:hanging="720"/>
      </w:pPr>
      <w:rPr>
        <w:rFonts w:hint="default"/>
        <w:color w:val="auto"/>
        <w:u w:val="none"/>
      </w:rPr>
    </w:lvl>
    <w:lvl w:ilvl="1" w:tplc="0BC03DD8">
      <w:start w:val="1"/>
      <w:numFmt w:val="bullet"/>
      <w:lvlText w:val=""/>
      <w:lvlJc w:val="left"/>
      <w:pPr>
        <w:tabs>
          <w:tab w:val="num" w:pos="720"/>
        </w:tabs>
        <w:ind w:left="720" w:hanging="720"/>
      </w:pPr>
      <w:rPr>
        <w:rFonts w:ascii="Wingdings" w:hAnsi="Wingdings"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602C0C"/>
    <w:multiLevelType w:val="hybridMultilevel"/>
    <w:tmpl w:val="10562B3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0">
    <w:nsid w:val="381C4457"/>
    <w:multiLevelType w:val="hybridMultilevel"/>
    <w:tmpl w:val="00A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2937C4"/>
    <w:multiLevelType w:val="hybridMultilevel"/>
    <w:tmpl w:val="35BE0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294D3F"/>
    <w:multiLevelType w:val="hybridMultilevel"/>
    <w:tmpl w:val="481243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D4552E5"/>
    <w:multiLevelType w:val="hybridMultilevel"/>
    <w:tmpl w:val="9ABC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10ADF"/>
    <w:multiLevelType w:val="hybridMultilevel"/>
    <w:tmpl w:val="62A02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1344AD"/>
    <w:multiLevelType w:val="hybridMultilevel"/>
    <w:tmpl w:val="BAC2565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nsid w:val="449A07F7"/>
    <w:multiLevelType w:val="hybridMultilevel"/>
    <w:tmpl w:val="8B9C4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54AA42D4"/>
    <w:multiLevelType w:val="hybridMultilevel"/>
    <w:tmpl w:val="DC5C4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912068"/>
    <w:multiLevelType w:val="hybridMultilevel"/>
    <w:tmpl w:val="C2502C4E"/>
    <w:lvl w:ilvl="0" w:tplc="0BC03DD8">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A58C9"/>
    <w:multiLevelType w:val="hybridMultilevel"/>
    <w:tmpl w:val="6D0AB150"/>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826F5"/>
    <w:multiLevelType w:val="hybridMultilevel"/>
    <w:tmpl w:val="5D94886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66213D07"/>
    <w:multiLevelType w:val="hybridMultilevel"/>
    <w:tmpl w:val="AD7872B0"/>
    <w:lvl w:ilvl="0" w:tplc="4F028A4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3679B0"/>
    <w:multiLevelType w:val="hybridMultilevel"/>
    <w:tmpl w:val="B4A0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464D31"/>
    <w:multiLevelType w:val="hybridMultilevel"/>
    <w:tmpl w:val="EBB082A8"/>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E46E9B"/>
    <w:multiLevelType w:val="hybridMultilevel"/>
    <w:tmpl w:val="D98426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C273E9"/>
    <w:multiLevelType w:val="hybridMultilevel"/>
    <w:tmpl w:val="73BE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E265DEC"/>
    <w:multiLevelType w:val="hybridMultilevel"/>
    <w:tmpl w:val="F570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33"/>
  </w:num>
  <w:num w:numId="5">
    <w:abstractNumId w:val="19"/>
  </w:num>
  <w:num w:numId="6">
    <w:abstractNumId w:val="17"/>
  </w:num>
  <w:num w:numId="7">
    <w:abstractNumId w:val="4"/>
  </w:num>
  <w:num w:numId="8">
    <w:abstractNumId w:val="28"/>
  </w:num>
  <w:num w:numId="9">
    <w:abstractNumId w:val="15"/>
  </w:num>
  <w:num w:numId="10">
    <w:abstractNumId w:val="11"/>
  </w:num>
  <w:num w:numId="11">
    <w:abstractNumId w:val="18"/>
  </w:num>
  <w:num w:numId="12">
    <w:abstractNumId w:val="29"/>
  </w:num>
  <w:num w:numId="13">
    <w:abstractNumId w:val="26"/>
  </w:num>
  <w:num w:numId="14">
    <w:abstractNumId w:val="0"/>
  </w:num>
  <w:num w:numId="15">
    <w:abstractNumId w:val="25"/>
  </w:num>
  <w:num w:numId="16">
    <w:abstractNumId w:val="38"/>
  </w:num>
  <w:num w:numId="17">
    <w:abstractNumId w:val="23"/>
  </w:num>
  <w:num w:numId="18">
    <w:abstractNumId w:val="32"/>
  </w:num>
  <w:num w:numId="19">
    <w:abstractNumId w:val="36"/>
  </w:num>
  <w:num w:numId="20">
    <w:abstractNumId w:val="21"/>
  </w:num>
  <w:num w:numId="21">
    <w:abstractNumId w:val="12"/>
  </w:num>
  <w:num w:numId="22">
    <w:abstractNumId w:val="7"/>
  </w:num>
  <w:num w:numId="23">
    <w:abstractNumId w:val="13"/>
  </w:num>
  <w:num w:numId="24">
    <w:abstractNumId w:val="20"/>
  </w:num>
  <w:num w:numId="25">
    <w:abstractNumId w:val="9"/>
  </w:num>
  <w:num w:numId="26">
    <w:abstractNumId w:val="1"/>
  </w:num>
  <w:num w:numId="27">
    <w:abstractNumId w:val="37"/>
  </w:num>
  <w:num w:numId="28">
    <w:abstractNumId w:val="22"/>
  </w:num>
  <w:num w:numId="29">
    <w:abstractNumId w:val="3"/>
  </w:num>
  <w:num w:numId="30">
    <w:abstractNumId w:val="10"/>
  </w:num>
  <w:num w:numId="31">
    <w:abstractNumId w:val="19"/>
  </w:num>
  <w:num w:numId="32">
    <w:abstractNumId w:val="27"/>
  </w:num>
  <w:num w:numId="33">
    <w:abstractNumId w:val="24"/>
  </w:num>
  <w:num w:numId="34">
    <w:abstractNumId w:val="30"/>
  </w:num>
  <w:num w:numId="35">
    <w:abstractNumId w:val="35"/>
  </w:num>
  <w:num w:numId="36">
    <w:abstractNumId w:val="31"/>
  </w:num>
  <w:num w:numId="37">
    <w:abstractNumId w:val="6"/>
  </w:num>
  <w:num w:numId="38">
    <w:abstractNumId w:val="34"/>
  </w:num>
  <w:num w:numId="39">
    <w:abstractNumId w:val="2"/>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liia Kalancha">
    <w15:presenceInfo w15:providerId="Windows Live" w15:userId="d1646f13fc2df9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2tjAyMDW0NDe2MDBW0lEKTi0uzszPAykwqQUAxwA+BywAAAA="/>
  </w:docVars>
  <w:rsids>
    <w:rsidRoot w:val="003F7C9F"/>
    <w:rsid w:val="000032DE"/>
    <w:rsid w:val="00005045"/>
    <w:rsid w:val="00012F6A"/>
    <w:rsid w:val="000213DC"/>
    <w:rsid w:val="0003472D"/>
    <w:rsid w:val="0003683C"/>
    <w:rsid w:val="000446F5"/>
    <w:rsid w:val="00044DA8"/>
    <w:rsid w:val="00056C00"/>
    <w:rsid w:val="00061BE5"/>
    <w:rsid w:val="00062013"/>
    <w:rsid w:val="0009332E"/>
    <w:rsid w:val="000A34F4"/>
    <w:rsid w:val="000B299F"/>
    <w:rsid w:val="000B70D5"/>
    <w:rsid w:val="000C758A"/>
    <w:rsid w:val="000D624E"/>
    <w:rsid w:val="000D7077"/>
    <w:rsid w:val="000E78E5"/>
    <w:rsid w:val="001270DC"/>
    <w:rsid w:val="00147730"/>
    <w:rsid w:val="00151E15"/>
    <w:rsid w:val="00155AA3"/>
    <w:rsid w:val="001736D3"/>
    <w:rsid w:val="00175214"/>
    <w:rsid w:val="00183BEF"/>
    <w:rsid w:val="001874A3"/>
    <w:rsid w:val="001A24AF"/>
    <w:rsid w:val="001D6450"/>
    <w:rsid w:val="001E1C3A"/>
    <w:rsid w:val="001E795D"/>
    <w:rsid w:val="001F01A8"/>
    <w:rsid w:val="00221BFB"/>
    <w:rsid w:val="00222B7D"/>
    <w:rsid w:val="00235EBA"/>
    <w:rsid w:val="00240F4B"/>
    <w:rsid w:val="00252D96"/>
    <w:rsid w:val="00255EED"/>
    <w:rsid w:val="00260680"/>
    <w:rsid w:val="00267728"/>
    <w:rsid w:val="00270D04"/>
    <w:rsid w:val="0027490A"/>
    <w:rsid w:val="00277F47"/>
    <w:rsid w:val="002A2079"/>
    <w:rsid w:val="002A48F1"/>
    <w:rsid w:val="002B3732"/>
    <w:rsid w:val="002B433F"/>
    <w:rsid w:val="002B56AC"/>
    <w:rsid w:val="002C1A9F"/>
    <w:rsid w:val="002D3AD3"/>
    <w:rsid w:val="002F02A5"/>
    <w:rsid w:val="00302F8A"/>
    <w:rsid w:val="00304997"/>
    <w:rsid w:val="00305BA5"/>
    <w:rsid w:val="003264FD"/>
    <w:rsid w:val="00335449"/>
    <w:rsid w:val="00341B12"/>
    <w:rsid w:val="0035308A"/>
    <w:rsid w:val="00370E84"/>
    <w:rsid w:val="00372ED3"/>
    <w:rsid w:val="00381974"/>
    <w:rsid w:val="00394A6E"/>
    <w:rsid w:val="003A1D89"/>
    <w:rsid w:val="003A7F7C"/>
    <w:rsid w:val="003B0333"/>
    <w:rsid w:val="003B5E7F"/>
    <w:rsid w:val="003D20CB"/>
    <w:rsid w:val="003E08C7"/>
    <w:rsid w:val="003F0E3D"/>
    <w:rsid w:val="003F7C9F"/>
    <w:rsid w:val="00403F1C"/>
    <w:rsid w:val="00406B75"/>
    <w:rsid w:val="0041767A"/>
    <w:rsid w:val="00423E91"/>
    <w:rsid w:val="004244CA"/>
    <w:rsid w:val="00434DCD"/>
    <w:rsid w:val="004359D4"/>
    <w:rsid w:val="004632AA"/>
    <w:rsid w:val="00464B9D"/>
    <w:rsid w:val="0046646D"/>
    <w:rsid w:val="00471D07"/>
    <w:rsid w:val="00481EA3"/>
    <w:rsid w:val="004A411F"/>
    <w:rsid w:val="004B514E"/>
    <w:rsid w:val="004C40A4"/>
    <w:rsid w:val="004D61A6"/>
    <w:rsid w:val="004E71CE"/>
    <w:rsid w:val="004E7798"/>
    <w:rsid w:val="00501619"/>
    <w:rsid w:val="0054037C"/>
    <w:rsid w:val="00543F3E"/>
    <w:rsid w:val="00550562"/>
    <w:rsid w:val="00563D09"/>
    <w:rsid w:val="00563E9B"/>
    <w:rsid w:val="00566484"/>
    <w:rsid w:val="00567F11"/>
    <w:rsid w:val="005832A3"/>
    <w:rsid w:val="00593A1A"/>
    <w:rsid w:val="005A016F"/>
    <w:rsid w:val="005A2505"/>
    <w:rsid w:val="005C052C"/>
    <w:rsid w:val="005C2FB7"/>
    <w:rsid w:val="006624BD"/>
    <w:rsid w:val="00665D21"/>
    <w:rsid w:val="00676761"/>
    <w:rsid w:val="006849BD"/>
    <w:rsid w:val="006A0F14"/>
    <w:rsid w:val="006A3A59"/>
    <w:rsid w:val="006B70C3"/>
    <w:rsid w:val="006C050A"/>
    <w:rsid w:val="006C0AE2"/>
    <w:rsid w:val="006F3584"/>
    <w:rsid w:val="007036A0"/>
    <w:rsid w:val="0070413C"/>
    <w:rsid w:val="00704EA9"/>
    <w:rsid w:val="00705ACA"/>
    <w:rsid w:val="00713D96"/>
    <w:rsid w:val="0072724A"/>
    <w:rsid w:val="007470CE"/>
    <w:rsid w:val="0075120F"/>
    <w:rsid w:val="007570EE"/>
    <w:rsid w:val="0076224E"/>
    <w:rsid w:val="00762AF0"/>
    <w:rsid w:val="007723D9"/>
    <w:rsid w:val="00776D82"/>
    <w:rsid w:val="00780DC7"/>
    <w:rsid w:val="007815B6"/>
    <w:rsid w:val="0078278C"/>
    <w:rsid w:val="0078713A"/>
    <w:rsid w:val="007A7C1F"/>
    <w:rsid w:val="007D31F8"/>
    <w:rsid w:val="007D7C00"/>
    <w:rsid w:val="007E3915"/>
    <w:rsid w:val="007F1C44"/>
    <w:rsid w:val="00810A9D"/>
    <w:rsid w:val="0081123A"/>
    <w:rsid w:val="008154ED"/>
    <w:rsid w:val="00827511"/>
    <w:rsid w:val="00831898"/>
    <w:rsid w:val="00842F3D"/>
    <w:rsid w:val="00854C36"/>
    <w:rsid w:val="008645C1"/>
    <w:rsid w:val="008703FC"/>
    <w:rsid w:val="008723B6"/>
    <w:rsid w:val="00883A50"/>
    <w:rsid w:val="008B1B39"/>
    <w:rsid w:val="008C32C3"/>
    <w:rsid w:val="008E0B4A"/>
    <w:rsid w:val="008E7CE1"/>
    <w:rsid w:val="008E7D21"/>
    <w:rsid w:val="008F62B1"/>
    <w:rsid w:val="008F7F20"/>
    <w:rsid w:val="0090736B"/>
    <w:rsid w:val="00925240"/>
    <w:rsid w:val="0093446B"/>
    <w:rsid w:val="00935199"/>
    <w:rsid w:val="009367D2"/>
    <w:rsid w:val="00940135"/>
    <w:rsid w:val="00950D14"/>
    <w:rsid w:val="009566FC"/>
    <w:rsid w:val="009612E6"/>
    <w:rsid w:val="009826B4"/>
    <w:rsid w:val="00985394"/>
    <w:rsid w:val="00985E45"/>
    <w:rsid w:val="009B5BAB"/>
    <w:rsid w:val="009C3D29"/>
    <w:rsid w:val="009C54BC"/>
    <w:rsid w:val="009D0E33"/>
    <w:rsid w:val="00A04C5B"/>
    <w:rsid w:val="00A0716D"/>
    <w:rsid w:val="00A24147"/>
    <w:rsid w:val="00A34B0A"/>
    <w:rsid w:val="00A37BEC"/>
    <w:rsid w:val="00A529B2"/>
    <w:rsid w:val="00A72C0A"/>
    <w:rsid w:val="00A7678B"/>
    <w:rsid w:val="00A777B5"/>
    <w:rsid w:val="00A805CB"/>
    <w:rsid w:val="00A83197"/>
    <w:rsid w:val="00A83E05"/>
    <w:rsid w:val="00A83E3B"/>
    <w:rsid w:val="00AA21E1"/>
    <w:rsid w:val="00AB24CD"/>
    <w:rsid w:val="00AB3DFB"/>
    <w:rsid w:val="00AD3B9D"/>
    <w:rsid w:val="00AE2968"/>
    <w:rsid w:val="00AE2B74"/>
    <w:rsid w:val="00AE55D4"/>
    <w:rsid w:val="00AF55BC"/>
    <w:rsid w:val="00B2636D"/>
    <w:rsid w:val="00B263FB"/>
    <w:rsid w:val="00B46B84"/>
    <w:rsid w:val="00B520A6"/>
    <w:rsid w:val="00B720FD"/>
    <w:rsid w:val="00BA58AE"/>
    <w:rsid w:val="00BB20A4"/>
    <w:rsid w:val="00BB6954"/>
    <w:rsid w:val="00BC1363"/>
    <w:rsid w:val="00BC1462"/>
    <w:rsid w:val="00BC689A"/>
    <w:rsid w:val="00BD588F"/>
    <w:rsid w:val="00BE34AF"/>
    <w:rsid w:val="00BE7398"/>
    <w:rsid w:val="00C24B9D"/>
    <w:rsid w:val="00C25616"/>
    <w:rsid w:val="00C25EAB"/>
    <w:rsid w:val="00C30A52"/>
    <w:rsid w:val="00C33E50"/>
    <w:rsid w:val="00C3683A"/>
    <w:rsid w:val="00C36F33"/>
    <w:rsid w:val="00C61BA4"/>
    <w:rsid w:val="00C7050E"/>
    <w:rsid w:val="00C75C2B"/>
    <w:rsid w:val="00C8338D"/>
    <w:rsid w:val="00C95141"/>
    <w:rsid w:val="00CA0A29"/>
    <w:rsid w:val="00CA29CC"/>
    <w:rsid w:val="00CB02AE"/>
    <w:rsid w:val="00CB67D5"/>
    <w:rsid w:val="00CC109D"/>
    <w:rsid w:val="00CE5AB5"/>
    <w:rsid w:val="00CF3304"/>
    <w:rsid w:val="00CF4F51"/>
    <w:rsid w:val="00D115F1"/>
    <w:rsid w:val="00D20270"/>
    <w:rsid w:val="00D261D2"/>
    <w:rsid w:val="00D27697"/>
    <w:rsid w:val="00D37170"/>
    <w:rsid w:val="00D73020"/>
    <w:rsid w:val="00D937F2"/>
    <w:rsid w:val="00DB7DBA"/>
    <w:rsid w:val="00DD1B8D"/>
    <w:rsid w:val="00DD1E99"/>
    <w:rsid w:val="00DE6F3E"/>
    <w:rsid w:val="00DF0A35"/>
    <w:rsid w:val="00E01F07"/>
    <w:rsid w:val="00E023EC"/>
    <w:rsid w:val="00E04744"/>
    <w:rsid w:val="00E11B6A"/>
    <w:rsid w:val="00E358B9"/>
    <w:rsid w:val="00E41FAC"/>
    <w:rsid w:val="00E51120"/>
    <w:rsid w:val="00E65B0E"/>
    <w:rsid w:val="00E7769E"/>
    <w:rsid w:val="00EA0F31"/>
    <w:rsid w:val="00EA52C1"/>
    <w:rsid w:val="00ED45DD"/>
    <w:rsid w:val="00EE2568"/>
    <w:rsid w:val="00EE49CA"/>
    <w:rsid w:val="00EE6B89"/>
    <w:rsid w:val="00EE79C4"/>
    <w:rsid w:val="00EF1BA2"/>
    <w:rsid w:val="00EF799B"/>
    <w:rsid w:val="00F04480"/>
    <w:rsid w:val="00F12FCF"/>
    <w:rsid w:val="00F16ACE"/>
    <w:rsid w:val="00F201A7"/>
    <w:rsid w:val="00F44DA3"/>
    <w:rsid w:val="00F72F79"/>
    <w:rsid w:val="00F75D72"/>
    <w:rsid w:val="00F84D43"/>
    <w:rsid w:val="00F86F82"/>
    <w:rsid w:val="00F9332A"/>
    <w:rsid w:val="00FA1348"/>
    <w:rsid w:val="00FD23A6"/>
    <w:rsid w:val="00FD530E"/>
    <w:rsid w:val="00FE2D44"/>
    <w:rsid w:val="00FE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3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9902">
      <w:bodyDiv w:val="1"/>
      <w:marLeft w:val="0"/>
      <w:marRight w:val="0"/>
      <w:marTop w:val="0"/>
      <w:marBottom w:val="0"/>
      <w:divBdr>
        <w:top w:val="none" w:sz="0" w:space="0" w:color="auto"/>
        <w:left w:val="none" w:sz="0" w:space="0" w:color="auto"/>
        <w:bottom w:val="none" w:sz="0" w:space="0" w:color="auto"/>
        <w:right w:val="none" w:sz="0" w:space="0" w:color="auto"/>
      </w:divBdr>
    </w:div>
    <w:div w:id="256140934">
      <w:bodyDiv w:val="1"/>
      <w:marLeft w:val="0"/>
      <w:marRight w:val="0"/>
      <w:marTop w:val="0"/>
      <w:marBottom w:val="0"/>
      <w:divBdr>
        <w:top w:val="none" w:sz="0" w:space="0" w:color="auto"/>
        <w:left w:val="none" w:sz="0" w:space="0" w:color="auto"/>
        <w:bottom w:val="none" w:sz="0" w:space="0" w:color="auto"/>
        <w:right w:val="none" w:sz="0" w:space="0" w:color="auto"/>
      </w:divBdr>
    </w:div>
    <w:div w:id="365370021">
      <w:bodyDiv w:val="1"/>
      <w:marLeft w:val="0"/>
      <w:marRight w:val="0"/>
      <w:marTop w:val="0"/>
      <w:marBottom w:val="0"/>
      <w:divBdr>
        <w:top w:val="none" w:sz="0" w:space="0" w:color="auto"/>
        <w:left w:val="none" w:sz="0" w:space="0" w:color="auto"/>
        <w:bottom w:val="none" w:sz="0" w:space="0" w:color="auto"/>
        <w:right w:val="none" w:sz="0" w:space="0" w:color="auto"/>
      </w:divBdr>
      <w:divsChild>
        <w:div w:id="644554530">
          <w:marLeft w:val="0"/>
          <w:marRight w:val="0"/>
          <w:marTop w:val="0"/>
          <w:marBottom w:val="0"/>
          <w:divBdr>
            <w:top w:val="none" w:sz="0" w:space="0" w:color="auto"/>
            <w:left w:val="none" w:sz="0" w:space="0" w:color="auto"/>
            <w:bottom w:val="none" w:sz="0" w:space="0" w:color="auto"/>
            <w:right w:val="none" w:sz="0" w:space="0" w:color="auto"/>
          </w:divBdr>
        </w:div>
        <w:div w:id="2015067356">
          <w:marLeft w:val="0"/>
          <w:marRight w:val="0"/>
          <w:marTop w:val="0"/>
          <w:marBottom w:val="0"/>
          <w:divBdr>
            <w:top w:val="none" w:sz="0" w:space="0" w:color="auto"/>
            <w:left w:val="none" w:sz="0" w:space="0" w:color="auto"/>
            <w:bottom w:val="none" w:sz="0" w:space="0" w:color="auto"/>
            <w:right w:val="none" w:sz="0" w:space="0" w:color="auto"/>
          </w:divBdr>
        </w:div>
        <w:div w:id="947200185">
          <w:marLeft w:val="0"/>
          <w:marRight w:val="0"/>
          <w:marTop w:val="0"/>
          <w:marBottom w:val="0"/>
          <w:divBdr>
            <w:top w:val="none" w:sz="0" w:space="0" w:color="auto"/>
            <w:left w:val="none" w:sz="0" w:space="0" w:color="auto"/>
            <w:bottom w:val="none" w:sz="0" w:space="0" w:color="auto"/>
            <w:right w:val="none" w:sz="0" w:space="0" w:color="auto"/>
          </w:divBdr>
        </w:div>
        <w:div w:id="1659262162">
          <w:marLeft w:val="0"/>
          <w:marRight w:val="0"/>
          <w:marTop w:val="0"/>
          <w:marBottom w:val="0"/>
          <w:divBdr>
            <w:top w:val="none" w:sz="0" w:space="0" w:color="auto"/>
            <w:left w:val="none" w:sz="0" w:space="0" w:color="auto"/>
            <w:bottom w:val="none" w:sz="0" w:space="0" w:color="auto"/>
            <w:right w:val="none" w:sz="0" w:space="0" w:color="auto"/>
          </w:divBdr>
        </w:div>
        <w:div w:id="553614707">
          <w:marLeft w:val="0"/>
          <w:marRight w:val="0"/>
          <w:marTop w:val="0"/>
          <w:marBottom w:val="0"/>
          <w:divBdr>
            <w:top w:val="none" w:sz="0" w:space="0" w:color="auto"/>
            <w:left w:val="none" w:sz="0" w:space="0" w:color="auto"/>
            <w:bottom w:val="none" w:sz="0" w:space="0" w:color="auto"/>
            <w:right w:val="none" w:sz="0" w:space="0" w:color="auto"/>
          </w:divBdr>
        </w:div>
        <w:div w:id="1262761462">
          <w:marLeft w:val="0"/>
          <w:marRight w:val="0"/>
          <w:marTop w:val="0"/>
          <w:marBottom w:val="0"/>
          <w:divBdr>
            <w:top w:val="none" w:sz="0" w:space="0" w:color="auto"/>
            <w:left w:val="none" w:sz="0" w:space="0" w:color="auto"/>
            <w:bottom w:val="none" w:sz="0" w:space="0" w:color="auto"/>
            <w:right w:val="none" w:sz="0" w:space="0" w:color="auto"/>
          </w:divBdr>
        </w:div>
        <w:div w:id="693189276">
          <w:marLeft w:val="0"/>
          <w:marRight w:val="0"/>
          <w:marTop w:val="0"/>
          <w:marBottom w:val="0"/>
          <w:divBdr>
            <w:top w:val="none" w:sz="0" w:space="0" w:color="auto"/>
            <w:left w:val="none" w:sz="0" w:space="0" w:color="auto"/>
            <w:bottom w:val="none" w:sz="0" w:space="0" w:color="auto"/>
            <w:right w:val="none" w:sz="0" w:space="0" w:color="auto"/>
          </w:divBdr>
        </w:div>
        <w:div w:id="390932927">
          <w:marLeft w:val="0"/>
          <w:marRight w:val="0"/>
          <w:marTop w:val="0"/>
          <w:marBottom w:val="0"/>
          <w:divBdr>
            <w:top w:val="none" w:sz="0" w:space="0" w:color="auto"/>
            <w:left w:val="none" w:sz="0" w:space="0" w:color="auto"/>
            <w:bottom w:val="none" w:sz="0" w:space="0" w:color="auto"/>
            <w:right w:val="none" w:sz="0" w:space="0" w:color="auto"/>
          </w:divBdr>
        </w:div>
        <w:div w:id="186523524">
          <w:marLeft w:val="0"/>
          <w:marRight w:val="0"/>
          <w:marTop w:val="0"/>
          <w:marBottom w:val="0"/>
          <w:divBdr>
            <w:top w:val="none" w:sz="0" w:space="0" w:color="auto"/>
            <w:left w:val="none" w:sz="0" w:space="0" w:color="auto"/>
            <w:bottom w:val="none" w:sz="0" w:space="0" w:color="auto"/>
            <w:right w:val="none" w:sz="0" w:space="0" w:color="auto"/>
          </w:divBdr>
        </w:div>
        <w:div w:id="360937663">
          <w:marLeft w:val="0"/>
          <w:marRight w:val="0"/>
          <w:marTop w:val="0"/>
          <w:marBottom w:val="0"/>
          <w:divBdr>
            <w:top w:val="none" w:sz="0" w:space="0" w:color="auto"/>
            <w:left w:val="none" w:sz="0" w:space="0" w:color="auto"/>
            <w:bottom w:val="none" w:sz="0" w:space="0" w:color="auto"/>
            <w:right w:val="none" w:sz="0" w:space="0" w:color="auto"/>
          </w:divBdr>
        </w:div>
        <w:div w:id="1975409604">
          <w:marLeft w:val="0"/>
          <w:marRight w:val="0"/>
          <w:marTop w:val="0"/>
          <w:marBottom w:val="0"/>
          <w:divBdr>
            <w:top w:val="none" w:sz="0" w:space="0" w:color="auto"/>
            <w:left w:val="none" w:sz="0" w:space="0" w:color="auto"/>
            <w:bottom w:val="none" w:sz="0" w:space="0" w:color="auto"/>
            <w:right w:val="none" w:sz="0" w:space="0" w:color="auto"/>
          </w:divBdr>
        </w:div>
        <w:div w:id="163203428">
          <w:marLeft w:val="0"/>
          <w:marRight w:val="0"/>
          <w:marTop w:val="0"/>
          <w:marBottom w:val="0"/>
          <w:divBdr>
            <w:top w:val="none" w:sz="0" w:space="0" w:color="auto"/>
            <w:left w:val="none" w:sz="0" w:space="0" w:color="auto"/>
            <w:bottom w:val="none" w:sz="0" w:space="0" w:color="auto"/>
            <w:right w:val="none" w:sz="0" w:space="0" w:color="auto"/>
          </w:divBdr>
        </w:div>
      </w:divsChild>
    </w:div>
    <w:div w:id="1174567425">
      <w:bodyDiv w:val="1"/>
      <w:marLeft w:val="0"/>
      <w:marRight w:val="0"/>
      <w:marTop w:val="0"/>
      <w:marBottom w:val="0"/>
      <w:divBdr>
        <w:top w:val="none" w:sz="0" w:space="0" w:color="auto"/>
        <w:left w:val="none" w:sz="0" w:space="0" w:color="auto"/>
        <w:bottom w:val="none" w:sz="0" w:space="0" w:color="auto"/>
        <w:right w:val="none" w:sz="0" w:space="0" w:color="auto"/>
      </w:divBdr>
    </w:div>
    <w:div w:id="1401101409">
      <w:bodyDiv w:val="1"/>
      <w:marLeft w:val="0"/>
      <w:marRight w:val="0"/>
      <w:marTop w:val="0"/>
      <w:marBottom w:val="0"/>
      <w:divBdr>
        <w:top w:val="none" w:sz="0" w:space="0" w:color="auto"/>
        <w:left w:val="none" w:sz="0" w:space="0" w:color="auto"/>
        <w:bottom w:val="none" w:sz="0" w:space="0" w:color="auto"/>
        <w:right w:val="none" w:sz="0" w:space="0" w:color="auto"/>
      </w:divBdr>
      <w:divsChild>
        <w:div w:id="730544124">
          <w:marLeft w:val="0"/>
          <w:marRight w:val="0"/>
          <w:marTop w:val="0"/>
          <w:marBottom w:val="0"/>
          <w:divBdr>
            <w:top w:val="none" w:sz="0" w:space="0" w:color="auto"/>
            <w:left w:val="none" w:sz="0" w:space="0" w:color="auto"/>
            <w:bottom w:val="none" w:sz="0" w:space="0" w:color="auto"/>
            <w:right w:val="none" w:sz="0" w:space="0" w:color="auto"/>
          </w:divBdr>
        </w:div>
        <w:div w:id="107504736">
          <w:marLeft w:val="0"/>
          <w:marRight w:val="0"/>
          <w:marTop w:val="0"/>
          <w:marBottom w:val="0"/>
          <w:divBdr>
            <w:top w:val="none" w:sz="0" w:space="0" w:color="auto"/>
            <w:left w:val="none" w:sz="0" w:space="0" w:color="auto"/>
            <w:bottom w:val="none" w:sz="0" w:space="0" w:color="auto"/>
            <w:right w:val="none" w:sz="0" w:space="0" w:color="auto"/>
          </w:divBdr>
          <w:divsChild>
            <w:div w:id="1712072710">
              <w:marLeft w:val="0"/>
              <w:marRight w:val="0"/>
              <w:marTop w:val="0"/>
              <w:marBottom w:val="0"/>
              <w:divBdr>
                <w:top w:val="none" w:sz="0" w:space="0" w:color="auto"/>
                <w:left w:val="none" w:sz="0" w:space="0" w:color="auto"/>
                <w:bottom w:val="none" w:sz="0" w:space="0" w:color="auto"/>
                <w:right w:val="none" w:sz="0" w:space="0" w:color="auto"/>
              </w:divBdr>
            </w:div>
            <w:div w:id="1876696059">
              <w:marLeft w:val="0"/>
              <w:marRight w:val="0"/>
              <w:marTop w:val="0"/>
              <w:marBottom w:val="0"/>
              <w:divBdr>
                <w:top w:val="none" w:sz="0" w:space="0" w:color="auto"/>
                <w:left w:val="none" w:sz="0" w:space="0" w:color="auto"/>
                <w:bottom w:val="none" w:sz="0" w:space="0" w:color="auto"/>
                <w:right w:val="none" w:sz="0" w:space="0" w:color="auto"/>
              </w:divBdr>
            </w:div>
            <w:div w:id="135949281">
              <w:marLeft w:val="0"/>
              <w:marRight w:val="0"/>
              <w:marTop w:val="0"/>
              <w:marBottom w:val="0"/>
              <w:divBdr>
                <w:top w:val="none" w:sz="0" w:space="0" w:color="auto"/>
                <w:left w:val="none" w:sz="0" w:space="0" w:color="auto"/>
                <w:bottom w:val="none" w:sz="0" w:space="0" w:color="auto"/>
                <w:right w:val="none" w:sz="0" w:space="0" w:color="auto"/>
              </w:divBdr>
            </w:div>
            <w:div w:id="1021707767">
              <w:marLeft w:val="0"/>
              <w:marRight w:val="0"/>
              <w:marTop w:val="0"/>
              <w:marBottom w:val="0"/>
              <w:divBdr>
                <w:top w:val="none" w:sz="0" w:space="0" w:color="auto"/>
                <w:left w:val="none" w:sz="0" w:space="0" w:color="auto"/>
                <w:bottom w:val="none" w:sz="0" w:space="0" w:color="auto"/>
                <w:right w:val="none" w:sz="0" w:space="0" w:color="auto"/>
              </w:divBdr>
            </w:div>
            <w:div w:id="1786340435">
              <w:marLeft w:val="0"/>
              <w:marRight w:val="0"/>
              <w:marTop w:val="0"/>
              <w:marBottom w:val="0"/>
              <w:divBdr>
                <w:top w:val="none" w:sz="0" w:space="0" w:color="auto"/>
                <w:left w:val="none" w:sz="0" w:space="0" w:color="auto"/>
                <w:bottom w:val="none" w:sz="0" w:space="0" w:color="auto"/>
                <w:right w:val="none" w:sz="0" w:space="0" w:color="auto"/>
              </w:divBdr>
            </w:div>
            <w:div w:id="1878157485">
              <w:marLeft w:val="0"/>
              <w:marRight w:val="0"/>
              <w:marTop w:val="0"/>
              <w:marBottom w:val="0"/>
              <w:divBdr>
                <w:top w:val="none" w:sz="0" w:space="0" w:color="auto"/>
                <w:left w:val="none" w:sz="0" w:space="0" w:color="auto"/>
                <w:bottom w:val="none" w:sz="0" w:space="0" w:color="auto"/>
                <w:right w:val="none" w:sz="0" w:space="0" w:color="auto"/>
              </w:divBdr>
            </w:div>
            <w:div w:id="1443719758">
              <w:marLeft w:val="0"/>
              <w:marRight w:val="0"/>
              <w:marTop w:val="0"/>
              <w:marBottom w:val="0"/>
              <w:divBdr>
                <w:top w:val="none" w:sz="0" w:space="0" w:color="auto"/>
                <w:left w:val="none" w:sz="0" w:space="0" w:color="auto"/>
                <w:bottom w:val="none" w:sz="0" w:space="0" w:color="auto"/>
                <w:right w:val="none" w:sz="0" w:space="0" w:color="auto"/>
              </w:divBdr>
            </w:div>
            <w:div w:id="1328287097">
              <w:marLeft w:val="0"/>
              <w:marRight w:val="0"/>
              <w:marTop w:val="0"/>
              <w:marBottom w:val="0"/>
              <w:divBdr>
                <w:top w:val="none" w:sz="0" w:space="0" w:color="auto"/>
                <w:left w:val="none" w:sz="0" w:space="0" w:color="auto"/>
                <w:bottom w:val="none" w:sz="0" w:space="0" w:color="auto"/>
                <w:right w:val="none" w:sz="0" w:space="0" w:color="auto"/>
              </w:divBdr>
            </w:div>
            <w:div w:id="20175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lyura@tbcoalition.e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98C0-B316-419A-B03F-0654B8C4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1187</Words>
  <Characters>6771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Medvedenko Anna</dc:creator>
  <cp:lastModifiedBy>Вілюра Христина</cp:lastModifiedBy>
  <cp:revision>5</cp:revision>
  <cp:lastPrinted>2020-08-26T11:38:00Z</cp:lastPrinted>
  <dcterms:created xsi:type="dcterms:W3CDTF">2021-02-17T11:11:00Z</dcterms:created>
  <dcterms:modified xsi:type="dcterms:W3CDTF">2021-02-18T08:05:00Z</dcterms:modified>
</cp:coreProperties>
</file>